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3F87" w14:textId="77777777" w:rsidR="006F1DF5" w:rsidRDefault="006F1DF5" w:rsidP="006F1DF5">
      <w:pPr>
        <w:tabs>
          <w:tab w:val="left" w:pos="1496"/>
        </w:tabs>
        <w:bidi w:val="0"/>
        <w:spacing w:after="0" w:line="240" w:lineRule="auto"/>
        <w:jc w:val="center"/>
        <w:rPr>
          <w:rFonts w:asciiTheme="majorBidi" w:eastAsia="Calibri" w:hAnsiTheme="majorBidi" w:cstheme="majorBidi"/>
          <w:b/>
          <w:sz w:val="36"/>
          <w:szCs w:val="36"/>
          <w:lang w:eastAsia="en-US" w:bidi="ar-EG"/>
        </w:rPr>
      </w:pPr>
    </w:p>
    <w:p w14:paraId="2EFECA1A" w14:textId="77777777" w:rsidR="006F1DF5" w:rsidRDefault="006F1DF5" w:rsidP="006F1DF5">
      <w:pPr>
        <w:tabs>
          <w:tab w:val="left" w:pos="1496"/>
        </w:tabs>
        <w:bidi w:val="0"/>
        <w:spacing w:after="0" w:line="240" w:lineRule="auto"/>
        <w:jc w:val="center"/>
        <w:rPr>
          <w:rFonts w:asciiTheme="majorBidi" w:eastAsia="Calibri" w:hAnsiTheme="majorBidi" w:cstheme="majorBidi"/>
          <w:b/>
          <w:sz w:val="36"/>
          <w:szCs w:val="36"/>
          <w:lang w:eastAsia="en-US" w:bidi="ar-EG"/>
        </w:rPr>
      </w:pPr>
    </w:p>
    <w:p w14:paraId="7F9C19CA" w14:textId="77777777" w:rsidR="006F1DF5" w:rsidRDefault="006F1DF5" w:rsidP="006F1DF5">
      <w:pPr>
        <w:tabs>
          <w:tab w:val="left" w:pos="1496"/>
        </w:tabs>
        <w:bidi w:val="0"/>
        <w:spacing w:after="0" w:line="240" w:lineRule="auto"/>
        <w:jc w:val="center"/>
        <w:rPr>
          <w:rFonts w:asciiTheme="majorBidi" w:eastAsia="Calibri" w:hAnsiTheme="majorBidi" w:cstheme="majorBidi"/>
          <w:b/>
          <w:sz w:val="36"/>
          <w:szCs w:val="36"/>
          <w:lang w:eastAsia="en-US" w:bidi="ar-EG"/>
        </w:rPr>
      </w:pPr>
    </w:p>
    <w:p w14:paraId="22964C20" w14:textId="77777777" w:rsidR="006F1DF5" w:rsidRDefault="006F1DF5" w:rsidP="006F1DF5">
      <w:pPr>
        <w:tabs>
          <w:tab w:val="left" w:pos="1496"/>
        </w:tabs>
        <w:bidi w:val="0"/>
        <w:spacing w:after="0" w:line="240" w:lineRule="auto"/>
        <w:jc w:val="center"/>
        <w:rPr>
          <w:rFonts w:asciiTheme="majorBidi" w:eastAsia="Calibri" w:hAnsiTheme="majorBidi" w:cstheme="majorBidi"/>
          <w:b/>
          <w:sz w:val="36"/>
          <w:szCs w:val="36"/>
          <w:lang w:eastAsia="en-US" w:bidi="ar-EG"/>
        </w:rPr>
      </w:pPr>
    </w:p>
    <w:p w14:paraId="63BC11B0" w14:textId="77777777" w:rsidR="00DC437E" w:rsidRPr="006F1DF5" w:rsidRDefault="00DC437E" w:rsidP="006F1DF5">
      <w:pPr>
        <w:tabs>
          <w:tab w:val="left" w:pos="1496"/>
        </w:tabs>
        <w:bidi w:val="0"/>
        <w:spacing w:after="0" w:line="240" w:lineRule="auto"/>
        <w:jc w:val="center"/>
        <w:rPr>
          <w:rFonts w:asciiTheme="majorBidi" w:eastAsia="Calibri" w:hAnsiTheme="majorBidi" w:cstheme="majorBidi"/>
          <w:b/>
          <w:sz w:val="36"/>
          <w:szCs w:val="36"/>
          <w:lang w:eastAsia="en-US" w:bidi="ar-EG"/>
        </w:rPr>
      </w:pPr>
      <w:r w:rsidRPr="006F1DF5">
        <w:rPr>
          <w:rFonts w:asciiTheme="majorBidi" w:eastAsia="Calibri" w:hAnsiTheme="majorBidi" w:cstheme="majorBidi"/>
          <w:b/>
          <w:sz w:val="36"/>
          <w:szCs w:val="36"/>
          <w:lang w:eastAsia="en-US" w:bidi="ar-EG"/>
        </w:rPr>
        <w:t>A proposed Model for Measuring the Impact of Cash Holdings and Disclosure of Corporate Social Responsibility on Continuity of the Firm</w:t>
      </w:r>
    </w:p>
    <w:p w14:paraId="40FF7FCE" w14:textId="77777777" w:rsidR="00DC437E" w:rsidRDefault="00DC437E" w:rsidP="006F1DF5">
      <w:pPr>
        <w:bidi w:val="0"/>
        <w:spacing w:after="0" w:line="360" w:lineRule="auto"/>
        <w:jc w:val="center"/>
        <w:rPr>
          <w:rFonts w:asciiTheme="majorBidi" w:eastAsia="Calibri" w:hAnsiTheme="majorBidi" w:cstheme="majorBidi"/>
          <w:b/>
          <w:sz w:val="36"/>
          <w:szCs w:val="36"/>
          <w:lang w:eastAsia="en-US" w:bidi="ar-EG"/>
        </w:rPr>
      </w:pPr>
      <w:r w:rsidRPr="006F1DF5">
        <w:rPr>
          <w:rFonts w:asciiTheme="majorBidi" w:eastAsia="Calibri" w:hAnsiTheme="majorBidi" w:cstheme="majorBidi"/>
          <w:b/>
          <w:sz w:val="36"/>
          <w:szCs w:val="36"/>
          <w:lang w:eastAsia="en-US" w:bidi="ar-EG"/>
        </w:rPr>
        <w:t>(An Applied Study)</w:t>
      </w:r>
    </w:p>
    <w:p w14:paraId="7AF33745" w14:textId="77777777" w:rsidR="006F1DF5" w:rsidRDefault="006F1DF5" w:rsidP="006F1DF5">
      <w:pPr>
        <w:bidi w:val="0"/>
        <w:spacing w:after="0" w:line="360" w:lineRule="auto"/>
        <w:jc w:val="center"/>
        <w:rPr>
          <w:rFonts w:asciiTheme="majorBidi" w:eastAsia="Calibri" w:hAnsiTheme="majorBidi" w:cstheme="majorBidi"/>
          <w:b/>
          <w:sz w:val="36"/>
          <w:szCs w:val="36"/>
          <w:lang w:eastAsia="en-US" w:bidi="ar-EG"/>
        </w:rPr>
      </w:pPr>
    </w:p>
    <w:p w14:paraId="7BD6B1FE"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76775AA0"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5BDCA7FB"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3B252BC4"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1C0CC10B"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3056775F"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002E5015"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p w14:paraId="0BC2DD92" w14:textId="77777777" w:rsidR="007D7165" w:rsidRDefault="007D7165" w:rsidP="007D7165">
      <w:pPr>
        <w:bidi w:val="0"/>
        <w:spacing w:after="0" w:line="360" w:lineRule="auto"/>
        <w:jc w:val="center"/>
        <w:rPr>
          <w:rFonts w:asciiTheme="majorBidi" w:eastAsia="Calibri" w:hAnsiTheme="majorBidi" w:cstheme="majorBidi"/>
          <w:b/>
          <w:sz w:val="36"/>
          <w:szCs w:val="36"/>
          <w:lang w:eastAsia="en-US" w:bidi="ar-EG"/>
        </w:rPr>
      </w:pPr>
    </w:p>
    <w:tbl>
      <w:tblPr>
        <w:tblStyle w:val="TableGrid"/>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3431"/>
        <w:gridCol w:w="2713"/>
      </w:tblGrid>
      <w:tr w:rsidR="006F1DF5" w14:paraId="2845B3F7" w14:textId="77777777" w:rsidTr="007D7165">
        <w:trPr>
          <w:jc w:val="center"/>
        </w:trPr>
        <w:tc>
          <w:tcPr>
            <w:tcW w:w="2929" w:type="dxa"/>
          </w:tcPr>
          <w:p w14:paraId="0D8C8A65" w14:textId="77777777" w:rsidR="006F1DF5" w:rsidRPr="00BB7B7D" w:rsidRDefault="006F1DF5" w:rsidP="007A1EF7">
            <w:pPr>
              <w:tabs>
                <w:tab w:val="left" w:pos="1665"/>
              </w:tabs>
              <w:ind w:firstLine="0"/>
              <w:jc w:val="center"/>
              <w:rPr>
                <w:rFonts w:ascii="Impact" w:hAnsi="Impact" w:cstheme="majorBidi"/>
                <w:sz w:val="26"/>
                <w:szCs w:val="26"/>
                <w:rtl/>
                <w:lang w:bidi="ar-EG"/>
              </w:rPr>
            </w:pPr>
            <w:r w:rsidRPr="00BB7B7D">
              <w:rPr>
                <w:rFonts w:ascii="Impact" w:hAnsi="Impact" w:cstheme="majorBidi"/>
                <w:sz w:val="26"/>
                <w:szCs w:val="26"/>
              </w:rPr>
              <w:t xml:space="preserve">Prof. Dr. </w:t>
            </w:r>
          </w:p>
          <w:p w14:paraId="7025E730" w14:textId="77777777" w:rsidR="006F1DF5" w:rsidRPr="00BB7B7D" w:rsidRDefault="006F1DF5" w:rsidP="007A1EF7">
            <w:pPr>
              <w:bidi w:val="0"/>
              <w:ind w:firstLine="0"/>
              <w:jc w:val="center"/>
              <w:rPr>
                <w:rFonts w:ascii="Impact" w:eastAsia="Calibri" w:hAnsi="Impact" w:cstheme="majorBidi"/>
                <w:sz w:val="26"/>
                <w:szCs w:val="26"/>
                <w:lang w:bidi="ar-EG"/>
              </w:rPr>
            </w:pPr>
            <w:r w:rsidRPr="00BB7B7D">
              <w:rPr>
                <w:rFonts w:ascii="Impact" w:hAnsi="Impact" w:cstheme="majorBidi"/>
                <w:sz w:val="26"/>
                <w:szCs w:val="26"/>
              </w:rPr>
              <w:t>Mostafa Rashed Al-</w:t>
            </w:r>
            <w:proofErr w:type="spellStart"/>
            <w:r w:rsidRPr="00BB7B7D">
              <w:rPr>
                <w:rFonts w:ascii="Impact" w:hAnsi="Impact" w:cstheme="majorBidi"/>
                <w:sz w:val="26"/>
                <w:szCs w:val="26"/>
              </w:rPr>
              <w:t>Abbady</w:t>
            </w:r>
            <w:proofErr w:type="spellEnd"/>
          </w:p>
          <w:p w14:paraId="4EF66D09" w14:textId="77777777" w:rsidR="006F1DF5" w:rsidRPr="007D7165" w:rsidRDefault="006F1DF5" w:rsidP="007D7165">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Professor of Auditing, </w:t>
            </w:r>
          </w:p>
          <w:p w14:paraId="5EC1CFC7" w14:textId="77777777" w:rsidR="006F1DF5" w:rsidRPr="007D7165" w:rsidRDefault="006F1DF5" w:rsidP="007D7165">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preceding Dean of the</w:t>
            </w:r>
          </w:p>
          <w:p w14:paraId="4C4CF982" w14:textId="77777777" w:rsidR="006F1DF5" w:rsidRPr="007D7165" w:rsidRDefault="006F1DF5" w:rsidP="007D7165">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Faculty of Commerce, </w:t>
            </w:r>
          </w:p>
          <w:p w14:paraId="42EDF142" w14:textId="400CBF80" w:rsidR="006F1DF5" w:rsidRPr="007D7165" w:rsidRDefault="006F1DF5" w:rsidP="007D7165">
            <w:pPr>
              <w:bidi w:val="0"/>
              <w:ind w:firstLine="0"/>
              <w:jc w:val="center"/>
              <w:rPr>
                <w:rFonts w:asciiTheme="majorBidi" w:eastAsia="Calibri" w:hAnsiTheme="majorBidi" w:cstheme="majorBidi"/>
                <w:b/>
                <w:sz w:val="24"/>
                <w:szCs w:val="24"/>
                <w:lang w:bidi="ar-EG"/>
              </w:rPr>
            </w:pPr>
            <w:proofErr w:type="spellStart"/>
            <w:r w:rsidRPr="007D7165">
              <w:rPr>
                <w:rFonts w:asciiTheme="majorBidi" w:hAnsiTheme="majorBidi" w:cstheme="majorBidi"/>
                <w:sz w:val="24"/>
                <w:szCs w:val="24"/>
                <w:lang w:bidi="ar-EG"/>
              </w:rPr>
              <w:t>Benha</w:t>
            </w:r>
            <w:proofErr w:type="spellEnd"/>
            <w:r w:rsidRPr="007D7165">
              <w:rPr>
                <w:rFonts w:asciiTheme="majorBidi" w:hAnsiTheme="majorBidi" w:cstheme="majorBidi"/>
                <w:sz w:val="24"/>
                <w:szCs w:val="24"/>
                <w:lang w:bidi="ar-EG"/>
              </w:rPr>
              <w:t xml:space="preserve"> University</w:t>
            </w:r>
          </w:p>
        </w:tc>
        <w:tc>
          <w:tcPr>
            <w:tcW w:w="3431" w:type="dxa"/>
          </w:tcPr>
          <w:p w14:paraId="3C1B5BB0" w14:textId="77777777" w:rsidR="006F1DF5" w:rsidRPr="00BB7B7D" w:rsidRDefault="006F1DF5" w:rsidP="00BB7B7D">
            <w:pPr>
              <w:tabs>
                <w:tab w:val="left" w:pos="1665"/>
              </w:tabs>
              <w:ind w:firstLine="0"/>
              <w:jc w:val="center"/>
              <w:rPr>
                <w:rFonts w:ascii="Impact" w:hAnsi="Impact" w:cstheme="majorBidi"/>
                <w:sz w:val="26"/>
                <w:szCs w:val="26"/>
              </w:rPr>
            </w:pPr>
            <w:r w:rsidRPr="00BB7B7D">
              <w:rPr>
                <w:rFonts w:ascii="Impact" w:hAnsi="Impact" w:cstheme="majorBidi"/>
                <w:sz w:val="26"/>
                <w:szCs w:val="26"/>
              </w:rPr>
              <w:t xml:space="preserve">Prof. Dr. </w:t>
            </w:r>
          </w:p>
          <w:p w14:paraId="1DF412DD" w14:textId="77777777" w:rsidR="007A1EF7" w:rsidRPr="00BB7B7D" w:rsidRDefault="006F1DF5" w:rsidP="00BB7B7D">
            <w:pPr>
              <w:tabs>
                <w:tab w:val="left" w:pos="1665"/>
              </w:tabs>
              <w:ind w:firstLine="0"/>
              <w:jc w:val="center"/>
              <w:rPr>
                <w:rFonts w:ascii="Impact" w:hAnsi="Impact" w:cstheme="majorBidi"/>
                <w:sz w:val="26"/>
                <w:szCs w:val="26"/>
              </w:rPr>
            </w:pPr>
            <w:r w:rsidRPr="00BB7B7D">
              <w:rPr>
                <w:rFonts w:ascii="Impact" w:hAnsi="Impact" w:cstheme="majorBidi"/>
                <w:sz w:val="26"/>
                <w:szCs w:val="26"/>
              </w:rPr>
              <w:t>Mohamed Ali Mohamed Wahdan</w:t>
            </w:r>
          </w:p>
          <w:p w14:paraId="335465FC" w14:textId="77777777" w:rsidR="00BB7B7D" w:rsidRDefault="007A1EF7" w:rsidP="00BB7B7D">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Professor of Auditing, </w:t>
            </w:r>
          </w:p>
          <w:p w14:paraId="6651A8D6" w14:textId="47D93BE1" w:rsidR="007A1EF7" w:rsidRPr="007D7165" w:rsidRDefault="007A1EF7" w:rsidP="00BB7B7D">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Dean of the Faculty of Commerce, </w:t>
            </w:r>
          </w:p>
          <w:p w14:paraId="3D4D37A2" w14:textId="65C6FD66" w:rsidR="006F1DF5" w:rsidRPr="007D7165" w:rsidRDefault="007A1EF7" w:rsidP="007A1EF7">
            <w:pPr>
              <w:bidi w:val="0"/>
              <w:ind w:firstLine="0"/>
              <w:jc w:val="center"/>
              <w:rPr>
                <w:rFonts w:asciiTheme="majorBidi" w:eastAsia="Calibri" w:hAnsiTheme="majorBidi" w:cstheme="majorBidi"/>
                <w:b/>
                <w:sz w:val="24"/>
                <w:szCs w:val="24"/>
                <w:lang w:bidi="ar-EG"/>
              </w:rPr>
            </w:pPr>
            <w:r w:rsidRPr="007D7165">
              <w:rPr>
                <w:rFonts w:asciiTheme="majorBidi" w:hAnsiTheme="majorBidi" w:cstheme="majorBidi"/>
                <w:sz w:val="24"/>
                <w:szCs w:val="24"/>
                <w:lang w:bidi="ar-EG"/>
              </w:rPr>
              <w:t>Menoufia University</w:t>
            </w:r>
          </w:p>
        </w:tc>
        <w:tc>
          <w:tcPr>
            <w:tcW w:w="2713" w:type="dxa"/>
          </w:tcPr>
          <w:p w14:paraId="6C8D9491" w14:textId="77777777" w:rsidR="007A1EF7" w:rsidRPr="00BB7B7D" w:rsidRDefault="007A1EF7" w:rsidP="00BB7B7D">
            <w:pPr>
              <w:tabs>
                <w:tab w:val="left" w:pos="1665"/>
              </w:tabs>
              <w:ind w:firstLine="0"/>
              <w:jc w:val="center"/>
              <w:rPr>
                <w:rFonts w:ascii="Impact" w:hAnsi="Impact" w:cstheme="majorBidi"/>
                <w:sz w:val="26"/>
                <w:szCs w:val="26"/>
              </w:rPr>
            </w:pPr>
            <w:r w:rsidRPr="00BB7B7D">
              <w:rPr>
                <w:rFonts w:ascii="Impact" w:hAnsi="Impact" w:cstheme="majorBidi"/>
                <w:sz w:val="26"/>
                <w:szCs w:val="26"/>
              </w:rPr>
              <w:t>Mai Abdel Fattah Afifi</w:t>
            </w:r>
          </w:p>
          <w:p w14:paraId="7E820DF4" w14:textId="77777777" w:rsidR="007D7165" w:rsidRDefault="007A1EF7" w:rsidP="007D7165">
            <w:pPr>
              <w:bidi w:val="0"/>
              <w:ind w:firstLine="0"/>
              <w:jc w:val="center"/>
              <w:rPr>
                <w:rFonts w:asciiTheme="majorBidi" w:eastAsia="Calibri" w:hAnsiTheme="majorBidi" w:cstheme="majorBidi"/>
                <w:sz w:val="24"/>
                <w:szCs w:val="24"/>
              </w:rPr>
            </w:pPr>
            <w:r w:rsidRPr="007D7165">
              <w:rPr>
                <w:rFonts w:asciiTheme="majorBidi" w:eastAsia="Calibri" w:hAnsiTheme="majorBidi" w:cstheme="majorBidi"/>
                <w:sz w:val="24"/>
                <w:szCs w:val="24"/>
              </w:rPr>
              <w:t xml:space="preserve">Assistant Lecturer, </w:t>
            </w:r>
          </w:p>
          <w:p w14:paraId="0E897CEF" w14:textId="5E5E38D5" w:rsidR="007A1EF7" w:rsidRPr="007D7165" w:rsidRDefault="007A1EF7" w:rsidP="007D7165">
            <w:pPr>
              <w:bidi w:val="0"/>
              <w:ind w:firstLine="0"/>
              <w:jc w:val="center"/>
              <w:rPr>
                <w:rFonts w:asciiTheme="majorBidi" w:eastAsia="Calibri" w:hAnsiTheme="majorBidi" w:cstheme="majorBidi"/>
                <w:sz w:val="24"/>
                <w:szCs w:val="24"/>
              </w:rPr>
            </w:pPr>
            <w:r w:rsidRPr="007D7165">
              <w:rPr>
                <w:rFonts w:asciiTheme="majorBidi" w:eastAsia="Calibri" w:hAnsiTheme="majorBidi" w:cstheme="majorBidi"/>
                <w:sz w:val="24"/>
                <w:szCs w:val="24"/>
              </w:rPr>
              <w:t>Department of Accounting</w:t>
            </w:r>
          </w:p>
          <w:p w14:paraId="565C26B4" w14:textId="1E306740" w:rsidR="006F1DF5" w:rsidRPr="007D7165" w:rsidRDefault="007A1EF7" w:rsidP="007D7165">
            <w:pPr>
              <w:bidi w:val="0"/>
              <w:ind w:firstLine="0"/>
              <w:jc w:val="center"/>
              <w:rPr>
                <w:rFonts w:asciiTheme="majorBidi" w:eastAsia="Calibri" w:hAnsiTheme="majorBidi" w:cstheme="majorBidi"/>
                <w:b/>
                <w:bCs/>
                <w:sz w:val="24"/>
                <w:szCs w:val="24"/>
              </w:rPr>
            </w:pPr>
            <w:r w:rsidRPr="007D7165">
              <w:rPr>
                <w:rFonts w:asciiTheme="majorBidi" w:eastAsia="Calibri" w:hAnsiTheme="majorBidi" w:cstheme="majorBidi"/>
                <w:sz w:val="24"/>
                <w:szCs w:val="24"/>
              </w:rPr>
              <w:t>(English section)</w:t>
            </w:r>
          </w:p>
        </w:tc>
      </w:tr>
    </w:tbl>
    <w:p w14:paraId="5F9C557D" w14:textId="77777777" w:rsidR="006F1DF5" w:rsidRDefault="006F1DF5" w:rsidP="006F1DF5">
      <w:pPr>
        <w:bidi w:val="0"/>
        <w:spacing w:after="0" w:line="360" w:lineRule="auto"/>
        <w:jc w:val="center"/>
        <w:rPr>
          <w:rFonts w:asciiTheme="majorBidi" w:eastAsia="Calibri" w:hAnsiTheme="majorBidi" w:cstheme="majorBidi"/>
          <w:b/>
          <w:sz w:val="36"/>
          <w:szCs w:val="36"/>
          <w:lang w:eastAsia="en-US" w:bidi="ar-EG"/>
        </w:rPr>
      </w:pPr>
    </w:p>
    <w:p w14:paraId="48C28F16" w14:textId="77777777" w:rsidR="00BB7B7D" w:rsidRDefault="00BB7B7D">
      <w:pPr>
        <w:bidi w:val="0"/>
        <w:rPr>
          <w:rFonts w:ascii="Times New Roman" w:eastAsia="Times New Roman" w:hAnsi="Times New Roman" w:cs="Times New Roman"/>
          <w:b/>
          <w:bCs/>
          <w:color w:val="000000"/>
          <w:sz w:val="28"/>
          <w:szCs w:val="28"/>
          <w:lang w:eastAsia="en-US"/>
        </w:rPr>
      </w:pPr>
      <w:r>
        <w:rPr>
          <w:rFonts w:ascii="Times New Roman" w:eastAsia="Times New Roman" w:hAnsi="Times New Roman" w:cs="Times New Roman"/>
          <w:b/>
          <w:bCs/>
          <w:color w:val="000000"/>
          <w:sz w:val="28"/>
          <w:szCs w:val="28"/>
          <w:lang w:eastAsia="en-US"/>
        </w:rPr>
        <w:br w:type="page"/>
      </w:r>
    </w:p>
    <w:p w14:paraId="1E98AA20" w14:textId="500AC8B4" w:rsidR="00DC437E" w:rsidRPr="00BB7B7D" w:rsidRDefault="00DC437E" w:rsidP="00BB7B7D">
      <w:pPr>
        <w:bidi w:val="0"/>
        <w:spacing w:after="0" w:line="240" w:lineRule="auto"/>
        <w:jc w:val="center"/>
        <w:rPr>
          <w:rFonts w:ascii="Times New Roman" w:eastAsia="Times New Roman" w:hAnsi="Times New Roman" w:cs="Times New Roman"/>
          <w:b/>
          <w:bCs/>
          <w:color w:val="000000"/>
          <w:sz w:val="34"/>
          <w:szCs w:val="34"/>
          <w:lang w:eastAsia="en-US"/>
        </w:rPr>
      </w:pPr>
      <w:r w:rsidRPr="00BB7B7D">
        <w:rPr>
          <w:rFonts w:ascii="Times New Roman" w:eastAsia="Times New Roman" w:hAnsi="Times New Roman" w:cs="Times New Roman"/>
          <w:b/>
          <w:bCs/>
          <w:color w:val="000000"/>
          <w:sz w:val="34"/>
          <w:szCs w:val="34"/>
          <w:lang w:eastAsia="en-US"/>
        </w:rPr>
        <w:lastRenderedPageBreak/>
        <w:t>A proposed Model for Measuring the Impact of Cash Holdings and Disclosure of Corporate Social Responsibility on Continuity of the Firm</w:t>
      </w:r>
    </w:p>
    <w:p w14:paraId="61C34C57" w14:textId="77777777" w:rsidR="00DC437E" w:rsidRPr="00BB7B7D" w:rsidRDefault="00DC437E" w:rsidP="00BB7B7D">
      <w:pPr>
        <w:bidi w:val="0"/>
        <w:spacing w:after="0" w:line="240" w:lineRule="auto"/>
        <w:jc w:val="center"/>
        <w:rPr>
          <w:rFonts w:ascii="Times New Roman" w:eastAsia="Times New Roman" w:hAnsi="Times New Roman" w:cs="Times New Roman"/>
          <w:b/>
          <w:bCs/>
          <w:color w:val="000000"/>
          <w:sz w:val="32"/>
          <w:szCs w:val="32"/>
          <w:lang w:eastAsia="en-US"/>
        </w:rPr>
      </w:pPr>
      <w:r w:rsidRPr="00BB7B7D">
        <w:rPr>
          <w:rFonts w:ascii="Times New Roman" w:eastAsia="Times New Roman" w:hAnsi="Times New Roman" w:cs="Times New Roman"/>
          <w:b/>
          <w:bCs/>
          <w:color w:val="000000"/>
          <w:sz w:val="32"/>
          <w:szCs w:val="32"/>
          <w:lang w:eastAsia="en-US"/>
        </w:rPr>
        <w:t>(An Applied Study)</w:t>
      </w:r>
    </w:p>
    <w:tbl>
      <w:tblPr>
        <w:tblStyle w:val="TableGrid"/>
        <w:tblW w:w="9073" w:type="dxa"/>
        <w:jc w:val="center"/>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3431"/>
        <w:gridCol w:w="2713"/>
      </w:tblGrid>
      <w:tr w:rsidR="00BB7B7D" w14:paraId="77F36350" w14:textId="77777777" w:rsidTr="00BB7B7D">
        <w:trPr>
          <w:jc w:val="center"/>
        </w:trPr>
        <w:tc>
          <w:tcPr>
            <w:tcW w:w="2929" w:type="dxa"/>
          </w:tcPr>
          <w:p w14:paraId="7902A2D9" w14:textId="77777777" w:rsidR="00BB7B7D" w:rsidRPr="00BB7B7D" w:rsidRDefault="00BB7B7D" w:rsidP="00C6713A">
            <w:pPr>
              <w:tabs>
                <w:tab w:val="left" w:pos="1665"/>
              </w:tabs>
              <w:ind w:firstLine="0"/>
              <w:jc w:val="center"/>
              <w:rPr>
                <w:rFonts w:ascii="Impact" w:hAnsi="Impact" w:cstheme="majorBidi"/>
                <w:sz w:val="26"/>
                <w:szCs w:val="26"/>
                <w:rtl/>
                <w:lang w:bidi="ar-EG"/>
              </w:rPr>
            </w:pPr>
            <w:r w:rsidRPr="00BB7B7D">
              <w:rPr>
                <w:rFonts w:ascii="Impact" w:hAnsi="Impact" w:cstheme="majorBidi"/>
                <w:sz w:val="26"/>
                <w:szCs w:val="26"/>
              </w:rPr>
              <w:t xml:space="preserve">Prof. Dr. </w:t>
            </w:r>
          </w:p>
          <w:p w14:paraId="752E5717" w14:textId="77777777" w:rsidR="00BB7B7D" w:rsidRPr="00BB7B7D" w:rsidRDefault="00BB7B7D" w:rsidP="00C6713A">
            <w:pPr>
              <w:bidi w:val="0"/>
              <w:ind w:firstLine="0"/>
              <w:jc w:val="center"/>
              <w:rPr>
                <w:rFonts w:ascii="Impact" w:eastAsia="Calibri" w:hAnsi="Impact" w:cstheme="majorBidi"/>
                <w:sz w:val="26"/>
                <w:szCs w:val="26"/>
                <w:lang w:bidi="ar-EG"/>
              </w:rPr>
            </w:pPr>
            <w:r w:rsidRPr="00BB7B7D">
              <w:rPr>
                <w:rFonts w:ascii="Impact" w:hAnsi="Impact" w:cstheme="majorBidi"/>
                <w:sz w:val="26"/>
                <w:szCs w:val="26"/>
              </w:rPr>
              <w:t>Mostafa Rashed Al-</w:t>
            </w:r>
            <w:proofErr w:type="spellStart"/>
            <w:r w:rsidRPr="00BB7B7D">
              <w:rPr>
                <w:rFonts w:ascii="Impact" w:hAnsi="Impact" w:cstheme="majorBidi"/>
                <w:sz w:val="26"/>
                <w:szCs w:val="26"/>
              </w:rPr>
              <w:t>Abbady</w:t>
            </w:r>
            <w:proofErr w:type="spellEnd"/>
          </w:p>
          <w:p w14:paraId="0DCFFBBA" w14:textId="77777777" w:rsidR="00BB7B7D" w:rsidRPr="007D7165" w:rsidRDefault="00BB7B7D" w:rsidP="00C6713A">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Professor of Auditing, </w:t>
            </w:r>
          </w:p>
          <w:p w14:paraId="7EF8D779" w14:textId="77777777" w:rsidR="00BB7B7D" w:rsidRPr="007D7165" w:rsidRDefault="00BB7B7D" w:rsidP="00C6713A">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preceding Dean of the</w:t>
            </w:r>
          </w:p>
          <w:p w14:paraId="2B6F330C" w14:textId="77777777" w:rsidR="00BB7B7D" w:rsidRPr="007D7165" w:rsidRDefault="00BB7B7D" w:rsidP="00C6713A">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Faculty of Commerce, </w:t>
            </w:r>
          </w:p>
          <w:p w14:paraId="64061106" w14:textId="77777777" w:rsidR="00BB7B7D" w:rsidRPr="007D7165" w:rsidRDefault="00BB7B7D" w:rsidP="00C6713A">
            <w:pPr>
              <w:bidi w:val="0"/>
              <w:ind w:firstLine="0"/>
              <w:jc w:val="center"/>
              <w:rPr>
                <w:rFonts w:asciiTheme="majorBidi" w:eastAsia="Calibri" w:hAnsiTheme="majorBidi" w:cstheme="majorBidi"/>
                <w:b/>
                <w:sz w:val="24"/>
                <w:szCs w:val="24"/>
                <w:lang w:bidi="ar-EG"/>
              </w:rPr>
            </w:pPr>
            <w:proofErr w:type="spellStart"/>
            <w:r w:rsidRPr="007D7165">
              <w:rPr>
                <w:rFonts w:asciiTheme="majorBidi" w:hAnsiTheme="majorBidi" w:cstheme="majorBidi"/>
                <w:sz w:val="24"/>
                <w:szCs w:val="24"/>
                <w:lang w:bidi="ar-EG"/>
              </w:rPr>
              <w:t>Benha</w:t>
            </w:r>
            <w:proofErr w:type="spellEnd"/>
            <w:r w:rsidRPr="007D7165">
              <w:rPr>
                <w:rFonts w:asciiTheme="majorBidi" w:hAnsiTheme="majorBidi" w:cstheme="majorBidi"/>
                <w:sz w:val="24"/>
                <w:szCs w:val="24"/>
                <w:lang w:bidi="ar-EG"/>
              </w:rPr>
              <w:t xml:space="preserve"> University</w:t>
            </w:r>
          </w:p>
        </w:tc>
        <w:tc>
          <w:tcPr>
            <w:tcW w:w="3431" w:type="dxa"/>
          </w:tcPr>
          <w:p w14:paraId="57C7FFD3" w14:textId="77777777" w:rsidR="00BB7B7D" w:rsidRPr="00BB7B7D" w:rsidRDefault="00BB7B7D" w:rsidP="00C6713A">
            <w:pPr>
              <w:tabs>
                <w:tab w:val="left" w:pos="1665"/>
              </w:tabs>
              <w:ind w:firstLine="0"/>
              <w:jc w:val="center"/>
              <w:rPr>
                <w:rFonts w:ascii="Impact" w:hAnsi="Impact" w:cstheme="majorBidi"/>
                <w:sz w:val="26"/>
                <w:szCs w:val="26"/>
              </w:rPr>
            </w:pPr>
            <w:r w:rsidRPr="00BB7B7D">
              <w:rPr>
                <w:rFonts w:ascii="Impact" w:hAnsi="Impact" w:cstheme="majorBidi"/>
                <w:sz w:val="26"/>
                <w:szCs w:val="26"/>
              </w:rPr>
              <w:t xml:space="preserve">Prof. Dr. </w:t>
            </w:r>
          </w:p>
          <w:p w14:paraId="2EAE2A07" w14:textId="77777777" w:rsidR="00BB7B7D" w:rsidRPr="00BB7B7D" w:rsidRDefault="00BB7B7D" w:rsidP="00C6713A">
            <w:pPr>
              <w:tabs>
                <w:tab w:val="left" w:pos="1665"/>
              </w:tabs>
              <w:ind w:firstLine="0"/>
              <w:jc w:val="center"/>
              <w:rPr>
                <w:rFonts w:ascii="Impact" w:hAnsi="Impact" w:cstheme="majorBidi"/>
                <w:sz w:val="26"/>
                <w:szCs w:val="26"/>
              </w:rPr>
            </w:pPr>
            <w:r w:rsidRPr="00BB7B7D">
              <w:rPr>
                <w:rFonts w:ascii="Impact" w:hAnsi="Impact" w:cstheme="majorBidi"/>
                <w:sz w:val="26"/>
                <w:szCs w:val="26"/>
              </w:rPr>
              <w:t>Mohamed Ali Mohamed Wahdan</w:t>
            </w:r>
          </w:p>
          <w:p w14:paraId="6A8F295B" w14:textId="77777777" w:rsidR="00BB7B7D" w:rsidRDefault="00BB7B7D" w:rsidP="00C6713A">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Professor of Auditing, </w:t>
            </w:r>
          </w:p>
          <w:p w14:paraId="11326798" w14:textId="77777777" w:rsidR="00BB7B7D" w:rsidRPr="007D7165" w:rsidRDefault="00BB7B7D" w:rsidP="00C6713A">
            <w:pPr>
              <w:bidi w:val="0"/>
              <w:ind w:firstLine="0"/>
              <w:jc w:val="center"/>
              <w:rPr>
                <w:rFonts w:asciiTheme="majorBidi" w:hAnsiTheme="majorBidi" w:cstheme="majorBidi"/>
                <w:sz w:val="24"/>
                <w:szCs w:val="24"/>
                <w:lang w:bidi="ar-EG"/>
              </w:rPr>
            </w:pPr>
            <w:r w:rsidRPr="007D7165">
              <w:rPr>
                <w:rFonts w:asciiTheme="majorBidi" w:hAnsiTheme="majorBidi" w:cstheme="majorBidi"/>
                <w:sz w:val="24"/>
                <w:szCs w:val="24"/>
                <w:lang w:bidi="ar-EG"/>
              </w:rPr>
              <w:t xml:space="preserve">Dean of the Faculty of Commerce, </w:t>
            </w:r>
          </w:p>
          <w:p w14:paraId="55BCFC66" w14:textId="77777777" w:rsidR="00BB7B7D" w:rsidRPr="007D7165" w:rsidRDefault="00BB7B7D" w:rsidP="00C6713A">
            <w:pPr>
              <w:bidi w:val="0"/>
              <w:ind w:firstLine="0"/>
              <w:jc w:val="center"/>
              <w:rPr>
                <w:rFonts w:asciiTheme="majorBidi" w:eastAsia="Calibri" w:hAnsiTheme="majorBidi" w:cstheme="majorBidi"/>
                <w:b/>
                <w:sz w:val="24"/>
                <w:szCs w:val="24"/>
                <w:lang w:bidi="ar-EG"/>
              </w:rPr>
            </w:pPr>
            <w:r w:rsidRPr="007D7165">
              <w:rPr>
                <w:rFonts w:asciiTheme="majorBidi" w:hAnsiTheme="majorBidi" w:cstheme="majorBidi"/>
                <w:sz w:val="24"/>
                <w:szCs w:val="24"/>
                <w:lang w:bidi="ar-EG"/>
              </w:rPr>
              <w:t>Menoufia University</w:t>
            </w:r>
          </w:p>
        </w:tc>
        <w:tc>
          <w:tcPr>
            <w:tcW w:w="2713" w:type="dxa"/>
          </w:tcPr>
          <w:p w14:paraId="4E2BA826" w14:textId="77777777" w:rsidR="00BB7B7D" w:rsidRPr="00BB7B7D" w:rsidRDefault="00BB7B7D" w:rsidP="00C6713A">
            <w:pPr>
              <w:tabs>
                <w:tab w:val="left" w:pos="1665"/>
              </w:tabs>
              <w:ind w:firstLine="0"/>
              <w:jc w:val="center"/>
              <w:rPr>
                <w:rFonts w:ascii="Impact" w:hAnsi="Impact" w:cstheme="majorBidi"/>
                <w:sz w:val="26"/>
                <w:szCs w:val="26"/>
              </w:rPr>
            </w:pPr>
            <w:r w:rsidRPr="00BB7B7D">
              <w:rPr>
                <w:rFonts w:ascii="Impact" w:hAnsi="Impact" w:cstheme="majorBidi"/>
                <w:sz w:val="26"/>
                <w:szCs w:val="26"/>
              </w:rPr>
              <w:t>Mai Abdel Fattah Afifi</w:t>
            </w:r>
          </w:p>
          <w:p w14:paraId="7BDEA480" w14:textId="77777777" w:rsidR="00BB7B7D" w:rsidRDefault="00BB7B7D" w:rsidP="00C6713A">
            <w:pPr>
              <w:bidi w:val="0"/>
              <w:ind w:firstLine="0"/>
              <w:jc w:val="center"/>
              <w:rPr>
                <w:rFonts w:asciiTheme="majorBidi" w:eastAsia="Calibri" w:hAnsiTheme="majorBidi" w:cstheme="majorBidi"/>
                <w:sz w:val="24"/>
                <w:szCs w:val="24"/>
              </w:rPr>
            </w:pPr>
            <w:r w:rsidRPr="007D7165">
              <w:rPr>
                <w:rFonts w:asciiTheme="majorBidi" w:eastAsia="Calibri" w:hAnsiTheme="majorBidi" w:cstheme="majorBidi"/>
                <w:sz w:val="24"/>
                <w:szCs w:val="24"/>
              </w:rPr>
              <w:t xml:space="preserve">Assistant Lecturer, </w:t>
            </w:r>
          </w:p>
          <w:p w14:paraId="2759B584" w14:textId="77777777" w:rsidR="00BB7B7D" w:rsidRPr="007D7165" w:rsidRDefault="00BB7B7D" w:rsidP="00C6713A">
            <w:pPr>
              <w:bidi w:val="0"/>
              <w:ind w:firstLine="0"/>
              <w:jc w:val="center"/>
              <w:rPr>
                <w:rFonts w:asciiTheme="majorBidi" w:eastAsia="Calibri" w:hAnsiTheme="majorBidi" w:cstheme="majorBidi"/>
                <w:sz w:val="24"/>
                <w:szCs w:val="24"/>
              </w:rPr>
            </w:pPr>
            <w:r w:rsidRPr="007D7165">
              <w:rPr>
                <w:rFonts w:asciiTheme="majorBidi" w:eastAsia="Calibri" w:hAnsiTheme="majorBidi" w:cstheme="majorBidi"/>
                <w:sz w:val="24"/>
                <w:szCs w:val="24"/>
              </w:rPr>
              <w:t>Department of Accounting</w:t>
            </w:r>
          </w:p>
          <w:p w14:paraId="37955BE6" w14:textId="77777777" w:rsidR="00BB7B7D" w:rsidRPr="007D7165" w:rsidRDefault="00BB7B7D" w:rsidP="00C6713A">
            <w:pPr>
              <w:bidi w:val="0"/>
              <w:ind w:firstLine="0"/>
              <w:jc w:val="center"/>
              <w:rPr>
                <w:rFonts w:asciiTheme="majorBidi" w:eastAsia="Calibri" w:hAnsiTheme="majorBidi" w:cstheme="majorBidi"/>
                <w:b/>
                <w:bCs/>
                <w:sz w:val="24"/>
                <w:szCs w:val="24"/>
              </w:rPr>
            </w:pPr>
            <w:r w:rsidRPr="007D7165">
              <w:rPr>
                <w:rFonts w:asciiTheme="majorBidi" w:eastAsia="Calibri" w:hAnsiTheme="majorBidi" w:cstheme="majorBidi"/>
                <w:sz w:val="24"/>
                <w:szCs w:val="24"/>
              </w:rPr>
              <w:t>(English section)</w:t>
            </w:r>
          </w:p>
        </w:tc>
      </w:tr>
    </w:tbl>
    <w:p w14:paraId="4E7896B4" w14:textId="77777777" w:rsidR="00DC437E" w:rsidRPr="00015A4D" w:rsidRDefault="00DC437E" w:rsidP="00BB7B7D">
      <w:pPr>
        <w:keepNext/>
        <w:keepLines/>
        <w:bidi w:val="0"/>
        <w:spacing w:before="240" w:after="0"/>
        <w:jc w:val="center"/>
        <w:outlineLvl w:val="0"/>
        <w:rPr>
          <w:rFonts w:ascii="Impact" w:eastAsia="SimSun" w:hAnsi="Impact" w:cs="Times New Roman"/>
          <w:sz w:val="28"/>
          <w:szCs w:val="28"/>
          <w:lang w:eastAsia="en-US"/>
        </w:rPr>
      </w:pPr>
      <w:r w:rsidRPr="00015A4D">
        <w:rPr>
          <w:rFonts w:ascii="Impact" w:eastAsia="SimSun" w:hAnsi="Impact" w:cs="Times New Roman"/>
          <w:sz w:val="28"/>
          <w:szCs w:val="28"/>
          <w:lang w:eastAsia="en-US"/>
        </w:rPr>
        <w:t>Abstract</w:t>
      </w:r>
    </w:p>
    <w:p w14:paraId="033A50B6" w14:textId="77777777" w:rsidR="00DC437E" w:rsidRPr="004839B1" w:rsidRDefault="00DC437E" w:rsidP="00BB7B7D">
      <w:pPr>
        <w:bidi w:val="0"/>
        <w:spacing w:before="80" w:after="0" w:line="240" w:lineRule="auto"/>
        <w:ind w:firstLine="720"/>
        <w:jc w:val="lowKashida"/>
        <w:rPr>
          <w:rFonts w:ascii="Times New Roman" w:eastAsia="Times New Roman" w:hAnsi="Times New Roman" w:cs="Times New Roman"/>
          <w:sz w:val="28"/>
          <w:szCs w:val="28"/>
          <w:shd w:val="clear" w:color="auto" w:fill="FFFFFF"/>
          <w:lang w:eastAsia="en-US"/>
        </w:rPr>
      </w:pPr>
      <w:r w:rsidRPr="004839B1">
        <w:rPr>
          <w:rFonts w:ascii="Times New Roman" w:eastAsia="Times New Roman" w:hAnsi="Times New Roman" w:cs="Times New Roman"/>
          <w:sz w:val="28"/>
          <w:szCs w:val="28"/>
          <w:shd w:val="clear" w:color="auto" w:fill="FFFFFF"/>
          <w:lang w:eastAsia="en-US"/>
        </w:rPr>
        <w:t>The research seeks to</w:t>
      </w:r>
      <w:r w:rsidRPr="004839B1">
        <w:rPr>
          <w:rFonts w:ascii="Times New Roman" w:eastAsia="Calibri" w:hAnsi="Times New Roman" w:cs="Times New Roman"/>
          <w:sz w:val="28"/>
          <w:szCs w:val="28"/>
          <w:lang w:eastAsia="en-US"/>
        </w:rPr>
        <w:t xml:space="preserve"> </w:t>
      </w:r>
      <w:r w:rsidRPr="004839B1">
        <w:rPr>
          <w:rFonts w:ascii="Times New Roman" w:eastAsia="Times New Roman" w:hAnsi="Times New Roman" w:cs="Times New Roman"/>
          <w:sz w:val="28"/>
          <w:szCs w:val="28"/>
          <w:shd w:val="clear" w:color="auto" w:fill="FFFFFF"/>
          <w:lang w:eastAsia="en-US"/>
        </w:rPr>
        <w:t>analyze and explain the impact of the cash holdings and disclosure of Corporate Social Responsibility (CSR)on the continuity of the firm.</w:t>
      </w:r>
    </w:p>
    <w:p w14:paraId="6F36F702" w14:textId="26FE47A7" w:rsidR="00DC437E" w:rsidRPr="004839B1" w:rsidRDefault="00DC437E" w:rsidP="00BB7B7D">
      <w:pPr>
        <w:bidi w:val="0"/>
        <w:spacing w:before="80" w:after="0" w:line="240" w:lineRule="auto"/>
        <w:ind w:firstLine="720"/>
        <w:jc w:val="lowKashida"/>
        <w:rPr>
          <w:rFonts w:ascii="Times New Roman" w:eastAsia="Times New Roman" w:hAnsi="Times New Roman" w:cs="Times New Roman"/>
          <w:spacing w:val="-6"/>
          <w:sz w:val="28"/>
          <w:szCs w:val="28"/>
          <w:shd w:val="clear" w:color="auto" w:fill="FFFFFF"/>
          <w:lang w:eastAsia="en-US"/>
        </w:rPr>
      </w:pPr>
      <w:r w:rsidRPr="004839B1">
        <w:rPr>
          <w:rFonts w:ascii="Times New Roman" w:eastAsia="Times New Roman" w:hAnsi="Times New Roman" w:cs="Times New Roman"/>
          <w:spacing w:val="-6"/>
          <w:sz w:val="28"/>
          <w:szCs w:val="28"/>
          <w:shd w:val="clear" w:color="auto" w:fill="FFFFFF"/>
          <w:lang w:eastAsia="en-US"/>
        </w:rPr>
        <w:t xml:space="preserve">The </w:t>
      </w:r>
      <w:r w:rsidR="00284B1D" w:rsidRPr="004839B1">
        <w:rPr>
          <w:rFonts w:ascii="Times New Roman" w:eastAsia="Times New Roman" w:hAnsi="Times New Roman" w:cs="Times New Roman"/>
          <w:spacing w:val="-6"/>
          <w:sz w:val="28"/>
          <w:szCs w:val="28"/>
          <w:shd w:val="clear" w:color="auto" w:fill="FFFFFF"/>
          <w:lang w:eastAsia="en-US"/>
        </w:rPr>
        <w:t xml:space="preserve">research </w:t>
      </w:r>
      <w:r w:rsidR="00553967" w:rsidRPr="004839B1">
        <w:rPr>
          <w:rFonts w:ascii="Times New Roman" w:eastAsia="Times New Roman" w:hAnsi="Times New Roman" w:cs="Times New Roman"/>
          <w:spacing w:val="-6"/>
          <w:sz w:val="28"/>
          <w:szCs w:val="28"/>
          <w:shd w:val="clear" w:color="auto" w:fill="FFFFFF"/>
          <w:lang w:eastAsia="en-US"/>
        </w:rPr>
        <w:t>d</w:t>
      </w:r>
      <w:r w:rsidRPr="004839B1">
        <w:rPr>
          <w:rFonts w:ascii="Times New Roman" w:eastAsia="Times New Roman" w:hAnsi="Times New Roman" w:cs="Times New Roman"/>
          <w:spacing w:val="-6"/>
          <w:sz w:val="28"/>
          <w:szCs w:val="28"/>
          <w:shd w:val="clear" w:color="auto" w:fill="FFFFFF"/>
          <w:lang w:eastAsia="en-US"/>
        </w:rPr>
        <w:t xml:space="preserve">epends on a sample of 70 </w:t>
      </w:r>
      <w:r w:rsidR="00553967" w:rsidRPr="004839B1">
        <w:rPr>
          <w:rFonts w:ascii="Times New Roman" w:eastAsia="Times New Roman" w:hAnsi="Times New Roman" w:cs="Times New Roman"/>
          <w:spacing w:val="-6"/>
          <w:sz w:val="28"/>
          <w:szCs w:val="28"/>
          <w:shd w:val="clear" w:color="auto" w:fill="FFFFFF"/>
          <w:lang w:eastAsia="en-US"/>
        </w:rPr>
        <w:t xml:space="preserve">non-financial </w:t>
      </w:r>
      <w:r w:rsidRPr="004839B1">
        <w:rPr>
          <w:rFonts w:ascii="Times New Roman" w:eastAsia="Times New Roman" w:hAnsi="Times New Roman" w:cs="Times New Roman"/>
          <w:spacing w:val="-6"/>
          <w:sz w:val="28"/>
          <w:szCs w:val="28"/>
          <w:shd w:val="clear" w:color="auto" w:fill="FFFFFF"/>
          <w:lang w:eastAsia="en-US"/>
        </w:rPr>
        <w:t>firms listed in the Egyptian stock Exchange during the period from 2018 to 2021 and analyzes the elements that lead to discrepancies among firms as well as showing the impact of cash holdings and disclosure of CSR on</w:t>
      </w:r>
      <w:r w:rsidR="004839B1">
        <w:rPr>
          <w:rFonts w:ascii="Times New Roman" w:eastAsia="Times New Roman" w:hAnsi="Times New Roman" w:cs="Times New Roman"/>
          <w:spacing w:val="-6"/>
          <w:sz w:val="28"/>
          <w:szCs w:val="28"/>
          <w:shd w:val="clear" w:color="auto" w:fill="FFFFFF"/>
          <w:lang w:eastAsia="en-US"/>
        </w:rPr>
        <w:t xml:space="preserve"> the</w:t>
      </w:r>
      <w:r w:rsidRPr="004839B1">
        <w:rPr>
          <w:rFonts w:ascii="Times New Roman" w:eastAsia="Times New Roman" w:hAnsi="Times New Roman" w:cs="Times New Roman"/>
          <w:spacing w:val="-6"/>
          <w:sz w:val="28"/>
          <w:szCs w:val="28"/>
          <w:shd w:val="clear" w:color="auto" w:fill="FFFFFF"/>
          <w:lang w:eastAsia="en-US"/>
        </w:rPr>
        <w:t xml:space="preserve"> continuity of the firm.</w:t>
      </w:r>
    </w:p>
    <w:p w14:paraId="2AAEFDF8" w14:textId="6508E171" w:rsidR="00DC437E" w:rsidRPr="004839B1" w:rsidRDefault="00DC437E" w:rsidP="00BB7B7D">
      <w:pPr>
        <w:bidi w:val="0"/>
        <w:spacing w:before="80" w:after="0" w:line="240" w:lineRule="auto"/>
        <w:ind w:firstLine="720"/>
        <w:jc w:val="lowKashida"/>
        <w:rPr>
          <w:rFonts w:ascii="Times New Roman" w:eastAsia="SimSun" w:hAnsi="Times New Roman" w:cs="Times New Roman"/>
          <w:spacing w:val="-6"/>
          <w:sz w:val="28"/>
          <w:szCs w:val="28"/>
          <w:lang w:eastAsia="en-US"/>
        </w:rPr>
      </w:pPr>
      <w:r w:rsidRPr="004839B1">
        <w:rPr>
          <w:rFonts w:ascii="Times New Roman" w:eastAsia="Times New Roman" w:hAnsi="Times New Roman" w:cs="Times New Roman"/>
          <w:spacing w:val="-6"/>
          <w:sz w:val="28"/>
          <w:szCs w:val="28"/>
          <w:shd w:val="clear" w:color="auto" w:fill="FFFFFF"/>
          <w:lang w:eastAsia="en-US"/>
        </w:rPr>
        <w:t>The findings of the research indicate</w:t>
      </w:r>
      <w:r w:rsidR="00553967" w:rsidRPr="004839B1">
        <w:rPr>
          <w:rFonts w:ascii="Times New Roman" w:eastAsia="Times New Roman" w:hAnsi="Times New Roman" w:cs="Times New Roman"/>
          <w:spacing w:val="-6"/>
          <w:sz w:val="28"/>
          <w:szCs w:val="28"/>
          <w:shd w:val="clear" w:color="auto" w:fill="FFFFFF"/>
          <w:lang w:eastAsia="en-US"/>
        </w:rPr>
        <w:t xml:space="preserve"> </w:t>
      </w:r>
      <w:r w:rsidRPr="004839B1">
        <w:rPr>
          <w:rFonts w:ascii="Times New Roman" w:eastAsia="Times New Roman" w:hAnsi="Times New Roman" w:cs="Times New Roman"/>
          <w:spacing w:val="-6"/>
          <w:sz w:val="28"/>
          <w:szCs w:val="28"/>
          <w:shd w:val="clear" w:color="auto" w:fill="FFFFFF"/>
          <w:lang w:eastAsia="en-US"/>
        </w:rPr>
        <w:t>that</w:t>
      </w:r>
      <w:r w:rsidR="00A624E0">
        <w:rPr>
          <w:rFonts w:ascii="Times New Roman" w:eastAsia="Times New Roman" w:hAnsi="Times New Roman" w:cs="Times New Roman"/>
          <w:spacing w:val="-6"/>
          <w:sz w:val="28"/>
          <w:szCs w:val="28"/>
          <w:shd w:val="clear" w:color="auto" w:fill="FFFFFF"/>
          <w:lang w:eastAsia="en-US"/>
        </w:rPr>
        <w:t xml:space="preserve"> </w:t>
      </w:r>
      <w:r w:rsidR="00553967" w:rsidRPr="004839B1">
        <w:rPr>
          <w:rFonts w:ascii="Times New Roman" w:eastAsia="Times New Roman" w:hAnsi="Times New Roman" w:cs="Times New Roman"/>
          <w:spacing w:val="-6"/>
          <w:sz w:val="28"/>
          <w:szCs w:val="28"/>
          <w:shd w:val="clear" w:color="auto" w:fill="FFFFFF"/>
          <w:lang w:eastAsia="en-US"/>
        </w:rPr>
        <w:t>the cash holdings has a positive and outstanding impact on continuity of the firm (according to the Altman model and the non-financial measures),</w:t>
      </w:r>
      <w:r w:rsidR="00F41184">
        <w:rPr>
          <w:rFonts w:ascii="Times New Roman" w:eastAsia="SimSun" w:hAnsi="Times New Roman" w:cs="Times New Roman"/>
          <w:spacing w:val="-6"/>
          <w:sz w:val="28"/>
          <w:szCs w:val="28"/>
          <w:lang w:eastAsia="en-US"/>
        </w:rPr>
        <w:t xml:space="preserve"> </w:t>
      </w:r>
      <w:r w:rsidRPr="004839B1">
        <w:rPr>
          <w:rFonts w:ascii="Times New Roman" w:eastAsia="SimSun" w:hAnsi="Times New Roman" w:cs="Times New Roman"/>
          <w:spacing w:val="-6"/>
          <w:sz w:val="28"/>
          <w:szCs w:val="28"/>
          <w:lang w:eastAsia="en-US"/>
        </w:rPr>
        <w:t xml:space="preserve">and </w:t>
      </w:r>
      <w:r w:rsidR="00073F23" w:rsidRPr="004839B1">
        <w:rPr>
          <w:rFonts w:ascii="Times New Roman" w:eastAsia="SimSun" w:hAnsi="Times New Roman" w:cs="Times New Roman"/>
          <w:spacing w:val="-6"/>
          <w:sz w:val="28"/>
          <w:szCs w:val="28"/>
          <w:lang w:eastAsia="en-US"/>
        </w:rPr>
        <w:t>disclosure of CSR has a positive and statistically significant impact on the continuity of the firm (according to the Altman model - according to the non-financial measures</w:t>
      </w:r>
      <w:proofErr w:type="gramStart"/>
      <w:r w:rsidR="00073F23" w:rsidRPr="004839B1">
        <w:rPr>
          <w:rFonts w:ascii="Times New Roman" w:eastAsia="SimSun" w:hAnsi="Times New Roman" w:cs="Times New Roman"/>
          <w:spacing w:val="-6"/>
          <w:sz w:val="28"/>
          <w:szCs w:val="28"/>
          <w:lang w:eastAsia="en-US"/>
        </w:rPr>
        <w:t>).</w:t>
      </w:r>
      <w:r w:rsidRPr="004839B1">
        <w:rPr>
          <w:rFonts w:ascii="Times New Roman" w:eastAsia="SimSun" w:hAnsi="Times New Roman" w:cs="Times New Roman"/>
          <w:spacing w:val="-6"/>
          <w:sz w:val="28"/>
          <w:szCs w:val="28"/>
          <w:lang w:eastAsia="en-US"/>
        </w:rPr>
        <w:t>.</w:t>
      </w:r>
      <w:proofErr w:type="gramEnd"/>
    </w:p>
    <w:p w14:paraId="1651CF6A" w14:textId="77777777" w:rsidR="00DC437E" w:rsidRPr="004839B1" w:rsidRDefault="00DC437E" w:rsidP="00BB7B7D">
      <w:pPr>
        <w:bidi w:val="0"/>
        <w:spacing w:before="80" w:after="0" w:line="240" w:lineRule="auto"/>
        <w:ind w:firstLine="720"/>
        <w:jc w:val="lowKashida"/>
        <w:rPr>
          <w:rFonts w:ascii="Times New Roman" w:eastAsia="SimSun" w:hAnsi="Times New Roman" w:cs="Times New Roman"/>
          <w:sz w:val="28"/>
          <w:szCs w:val="28"/>
          <w:lang w:eastAsia="en-US"/>
        </w:rPr>
      </w:pPr>
      <w:r w:rsidRPr="004839B1">
        <w:rPr>
          <w:rFonts w:ascii="Times New Roman" w:eastAsia="SimSun" w:hAnsi="Times New Roman" w:cs="Times New Roman"/>
          <w:sz w:val="28"/>
          <w:szCs w:val="28"/>
          <w:lang w:eastAsia="en-US"/>
        </w:rPr>
        <w:t xml:space="preserve">Therefore, the research recommends motivating the Egyptian firms to increase the level of </w:t>
      </w:r>
      <w:bookmarkStart w:id="0" w:name="_Hlk154445868"/>
      <w:r w:rsidRPr="004839B1">
        <w:rPr>
          <w:rFonts w:ascii="Times New Roman" w:eastAsia="SimSun" w:hAnsi="Times New Roman" w:cs="Times New Roman"/>
          <w:sz w:val="28"/>
          <w:szCs w:val="28"/>
          <w:lang w:eastAsia="en-US"/>
        </w:rPr>
        <w:t>disclosure of CSR</w:t>
      </w:r>
      <w:bookmarkEnd w:id="0"/>
      <w:r w:rsidRPr="004839B1">
        <w:rPr>
          <w:rFonts w:ascii="Times New Roman" w:eastAsia="SimSun" w:hAnsi="Times New Roman" w:cs="Times New Roman"/>
          <w:sz w:val="28"/>
          <w:szCs w:val="28"/>
          <w:lang w:eastAsia="en-US"/>
        </w:rPr>
        <w:t>, and to issue an independent accounting standard that regulates disclosure of CSR. In addition, the firm should try to determine the appropriate level of cash holdings, because it has an impact on the firm’s performance and the continuity of its activity in the future.</w:t>
      </w:r>
    </w:p>
    <w:p w14:paraId="5B8ED173" w14:textId="194ED28E" w:rsidR="00DC437E" w:rsidRPr="004839B1" w:rsidRDefault="00DC437E" w:rsidP="00BB7B7D">
      <w:pPr>
        <w:bidi w:val="0"/>
        <w:spacing w:before="80" w:after="0" w:line="240" w:lineRule="auto"/>
        <w:ind w:firstLine="720"/>
        <w:jc w:val="lowKashida"/>
        <w:rPr>
          <w:rFonts w:ascii="Times New Roman" w:eastAsia="SimSun" w:hAnsi="Times New Roman" w:cs="Times New Roman"/>
          <w:sz w:val="28"/>
          <w:szCs w:val="28"/>
          <w:lang w:eastAsia="en-US" w:bidi="ar-EG"/>
        </w:rPr>
      </w:pPr>
      <w:r w:rsidRPr="004839B1">
        <w:rPr>
          <w:rFonts w:ascii="Times New Roman" w:eastAsia="SimSun" w:hAnsi="Times New Roman" w:cs="Times New Roman"/>
          <w:sz w:val="28"/>
          <w:szCs w:val="28"/>
          <w:lang w:eastAsia="en-US" w:bidi="ar-EG"/>
        </w:rPr>
        <w:t xml:space="preserve">The research contributes to the accounting literature by studying the factors that affect </w:t>
      </w:r>
      <w:bookmarkStart w:id="1" w:name="_Hlk154445929"/>
      <w:r w:rsidRPr="004839B1">
        <w:rPr>
          <w:rFonts w:ascii="Times New Roman" w:eastAsia="SimSun" w:hAnsi="Times New Roman" w:cs="Times New Roman"/>
          <w:sz w:val="28"/>
          <w:szCs w:val="28"/>
          <w:lang w:eastAsia="en-US" w:bidi="ar-EG"/>
        </w:rPr>
        <w:t>the continuity of the firm</w:t>
      </w:r>
      <w:bookmarkEnd w:id="1"/>
      <w:r w:rsidRPr="004839B1">
        <w:rPr>
          <w:rFonts w:ascii="Times New Roman" w:eastAsia="SimSun" w:hAnsi="Times New Roman" w:cs="Times New Roman"/>
          <w:sz w:val="28"/>
          <w:szCs w:val="28"/>
          <w:lang w:eastAsia="en-US" w:bidi="ar-EG"/>
        </w:rPr>
        <w:t xml:space="preserve">, which are cash holdings policy and disclosure of CSR. Moreover, this research indicates that non-financial variables, such as corporate governance mechanisms and audit </w:t>
      </w:r>
      <w:r w:rsidR="00284B1D" w:rsidRPr="004839B1">
        <w:rPr>
          <w:rFonts w:ascii="Times New Roman" w:eastAsia="SimSun" w:hAnsi="Times New Roman" w:cs="Times New Roman"/>
          <w:sz w:val="28"/>
          <w:szCs w:val="28"/>
          <w:lang w:eastAsia="en-US" w:bidi="ar-EG"/>
        </w:rPr>
        <w:t>variable</w:t>
      </w:r>
      <w:r w:rsidRPr="004839B1">
        <w:rPr>
          <w:rFonts w:ascii="Times New Roman" w:eastAsia="SimSun" w:hAnsi="Times New Roman" w:cs="Times New Roman"/>
          <w:sz w:val="28"/>
          <w:szCs w:val="28"/>
          <w:lang w:eastAsia="en-US" w:bidi="ar-EG"/>
        </w:rPr>
        <w:t>s of the firm besides financial variables play a vital role in enhancing the prediction of continuity of the firm.</w:t>
      </w:r>
    </w:p>
    <w:p w14:paraId="11060E9C" w14:textId="0206B2E7" w:rsidR="00DC437E" w:rsidRPr="004839B1" w:rsidRDefault="00DC437E" w:rsidP="00BB7B7D">
      <w:pPr>
        <w:bidi w:val="0"/>
        <w:spacing w:before="80" w:after="0" w:line="240" w:lineRule="auto"/>
        <w:jc w:val="lowKashida"/>
        <w:rPr>
          <w:rFonts w:ascii="Times New Roman" w:eastAsia="Calibri" w:hAnsi="Times New Roman" w:cs="Times New Roman"/>
          <w:sz w:val="28"/>
          <w:szCs w:val="28"/>
          <w:lang w:eastAsia="en-US"/>
        </w:rPr>
      </w:pPr>
      <w:r w:rsidRPr="004839B1">
        <w:rPr>
          <w:rFonts w:ascii="Arial Black" w:eastAsia="Calibri" w:hAnsi="Arial Black" w:cs="Times New Roman"/>
          <w:b/>
          <w:bCs/>
          <w:sz w:val="24"/>
          <w:szCs w:val="24"/>
          <w:lang w:eastAsia="en-US"/>
        </w:rPr>
        <w:t>Keywords</w:t>
      </w:r>
      <w:r w:rsidRPr="004839B1">
        <w:rPr>
          <w:rFonts w:ascii="Times New Roman" w:eastAsia="Calibri" w:hAnsi="Times New Roman" w:cs="Times New Roman"/>
          <w:b/>
          <w:bCs/>
          <w:sz w:val="20"/>
          <w:szCs w:val="20"/>
          <w:lang w:eastAsia="en-US"/>
        </w:rPr>
        <w:t>:</w:t>
      </w:r>
      <w:r w:rsidRPr="004839B1">
        <w:rPr>
          <w:rFonts w:ascii="Times New Roman" w:eastAsia="SimSun" w:hAnsi="Times New Roman" w:cs="Times New Roman"/>
          <w:sz w:val="28"/>
          <w:szCs w:val="28"/>
          <w:lang w:eastAsia="en-US"/>
        </w:rPr>
        <w:t xml:space="preserve"> (cash holdings, disclosure of CSR</w:t>
      </w:r>
      <w:r w:rsidRPr="004839B1">
        <w:rPr>
          <w:rFonts w:ascii="Times New Roman" w:eastAsia="Calibri" w:hAnsi="Times New Roman" w:cs="Times New Roman"/>
          <w:b/>
          <w:bCs/>
          <w:lang w:eastAsia="en-US"/>
        </w:rPr>
        <w:t>,</w:t>
      </w:r>
      <w:r w:rsidRPr="004839B1">
        <w:rPr>
          <w:rFonts w:ascii="Times New Roman" w:eastAsia="SimSun" w:hAnsi="Times New Roman" w:cs="Times New Roman"/>
          <w:sz w:val="28"/>
          <w:szCs w:val="28"/>
          <w:lang w:eastAsia="en-US" w:bidi="ar-EG"/>
        </w:rPr>
        <w:t xml:space="preserve"> </w:t>
      </w:r>
      <w:r w:rsidRPr="004839B1">
        <w:rPr>
          <w:rFonts w:ascii="Times New Roman" w:eastAsia="SimSun" w:hAnsi="Times New Roman" w:cs="Times New Roman"/>
          <w:sz w:val="28"/>
          <w:szCs w:val="28"/>
          <w:lang w:eastAsia="en-US"/>
        </w:rPr>
        <w:t>continuity of the firm).</w:t>
      </w:r>
    </w:p>
    <w:p w14:paraId="27B0985E" w14:textId="7FF2D51D" w:rsidR="00015988" w:rsidRPr="005F0A98" w:rsidRDefault="00015988" w:rsidP="005F0A98">
      <w:pPr>
        <w:spacing w:after="0" w:line="240" w:lineRule="auto"/>
        <w:jc w:val="center"/>
        <w:rPr>
          <w:rFonts w:ascii="Simplified Arabic" w:eastAsia="Calibri" w:hAnsi="Simplified Arabic" w:cs="Simplified Arabic" w:hint="cs"/>
          <w:b/>
          <w:bCs/>
          <w:sz w:val="32"/>
          <w:szCs w:val="32"/>
          <w:rtl/>
          <w:lang w:eastAsia="en-US"/>
        </w:rPr>
      </w:pPr>
      <w:r w:rsidRPr="005F0A98">
        <w:rPr>
          <w:rFonts w:ascii="Simplified Arabic" w:eastAsia="Calibri" w:hAnsi="Simplified Arabic" w:cs="Simplified Arabic" w:hint="cs"/>
          <w:b/>
          <w:bCs/>
          <w:sz w:val="32"/>
          <w:szCs w:val="32"/>
          <w:rtl/>
          <w:lang w:eastAsia="en-US"/>
        </w:rPr>
        <w:lastRenderedPageBreak/>
        <w:t>نموذج مقترح لقياس أثر سياسة الأحتفاظ بالنقدية وال</w:t>
      </w:r>
      <w:r w:rsidR="005F0A98">
        <w:rPr>
          <w:rFonts w:ascii="Simplified Arabic" w:eastAsia="Calibri" w:hAnsi="Simplified Arabic" w:cs="Simplified Arabic" w:hint="cs"/>
          <w:b/>
          <w:bCs/>
          <w:sz w:val="32"/>
          <w:szCs w:val="32"/>
          <w:rtl/>
          <w:lang w:eastAsia="en-US"/>
        </w:rPr>
        <w:t>إ</w:t>
      </w:r>
      <w:r w:rsidRPr="005F0A98">
        <w:rPr>
          <w:rFonts w:ascii="Simplified Arabic" w:eastAsia="Calibri" w:hAnsi="Simplified Arabic" w:cs="Simplified Arabic" w:hint="cs"/>
          <w:b/>
          <w:bCs/>
          <w:sz w:val="32"/>
          <w:szCs w:val="32"/>
          <w:rtl/>
          <w:lang w:eastAsia="en-US"/>
        </w:rPr>
        <w:t>فصاح عن المسئولية الأجتماعية على استمرارية المنشأة</w:t>
      </w:r>
    </w:p>
    <w:p w14:paraId="3CD21AF3" w14:textId="77777777" w:rsidR="00015988" w:rsidRPr="005F0A98" w:rsidRDefault="00015988" w:rsidP="005F0A98">
      <w:pPr>
        <w:spacing w:after="0" w:line="240" w:lineRule="auto"/>
        <w:jc w:val="center"/>
        <w:rPr>
          <w:rFonts w:ascii="Simplified Arabic" w:eastAsia="Calibri" w:hAnsi="Simplified Arabic" w:cs="Simplified Arabic"/>
          <w:b/>
          <w:bCs/>
          <w:sz w:val="26"/>
          <w:szCs w:val="26"/>
          <w:rtl/>
          <w:lang w:eastAsia="en-US"/>
        </w:rPr>
      </w:pPr>
      <w:r w:rsidRPr="005F0A98">
        <w:rPr>
          <w:rFonts w:ascii="Simplified Arabic" w:eastAsia="Calibri" w:hAnsi="Simplified Arabic" w:cs="Simplified Arabic" w:hint="cs"/>
          <w:b/>
          <w:bCs/>
          <w:sz w:val="30"/>
          <w:szCs w:val="30"/>
          <w:rtl/>
          <w:lang w:eastAsia="en-US"/>
        </w:rPr>
        <w:t>(دراسة تطبيقية)</w:t>
      </w:r>
    </w:p>
    <w:tbl>
      <w:tblPr>
        <w:tblStyle w:val="TableGrid"/>
        <w:bidiVisual/>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69"/>
        <w:gridCol w:w="2329"/>
      </w:tblGrid>
      <w:tr w:rsidR="00015988" w14:paraId="108E1877" w14:textId="77777777" w:rsidTr="005F0A98">
        <w:tc>
          <w:tcPr>
            <w:tcW w:w="3083" w:type="dxa"/>
          </w:tcPr>
          <w:p w14:paraId="4DFDE243" w14:textId="30D8FACD" w:rsidR="00015988" w:rsidRPr="005F0A98" w:rsidRDefault="005F0A98" w:rsidP="005F0A98">
            <w:pPr>
              <w:ind w:firstLine="0"/>
              <w:jc w:val="center"/>
              <w:rPr>
                <w:rFonts w:ascii="Simplified Arabic" w:eastAsia="Calibri" w:hAnsi="Simplified Arabic"/>
                <w:b/>
                <w:bCs/>
                <w:sz w:val="30"/>
                <w:szCs w:val="30"/>
              </w:rPr>
            </w:pPr>
            <w:r w:rsidRPr="005F0A98">
              <w:rPr>
                <w:rFonts w:ascii="Simplified Arabic" w:eastAsia="Calibri" w:hAnsi="Simplified Arabic"/>
                <w:b/>
                <w:bCs/>
                <w:sz w:val="30"/>
                <w:szCs w:val="30"/>
                <w:rtl/>
              </w:rPr>
              <w:t xml:space="preserve">أ.د/ </w:t>
            </w:r>
            <w:r w:rsidR="00015988" w:rsidRPr="005F0A98">
              <w:rPr>
                <w:rFonts w:ascii="Simplified Arabic" w:eastAsia="Calibri" w:hAnsi="Simplified Arabic"/>
                <w:b/>
                <w:bCs/>
                <w:sz w:val="30"/>
                <w:szCs w:val="30"/>
                <w:rtl/>
              </w:rPr>
              <w:t>مصطفى راشد العبادي</w:t>
            </w:r>
          </w:p>
          <w:p w14:paraId="3DB11D57" w14:textId="608B64FF" w:rsidR="005F0A98" w:rsidRDefault="00015988" w:rsidP="005F0A98">
            <w:pPr>
              <w:ind w:firstLine="0"/>
              <w:jc w:val="center"/>
              <w:rPr>
                <w:rFonts w:ascii="Simplified Arabic" w:eastAsia="Calibri" w:hAnsi="Simplified Arabic"/>
                <w:sz w:val="22"/>
                <w:szCs w:val="22"/>
                <w:rtl/>
              </w:rPr>
            </w:pPr>
            <w:r w:rsidRPr="005F0A98">
              <w:rPr>
                <w:rFonts w:ascii="Simplified Arabic" w:eastAsia="Calibri" w:hAnsi="Simplified Arabic"/>
                <w:sz w:val="22"/>
                <w:szCs w:val="22"/>
                <w:rtl/>
              </w:rPr>
              <w:t>أستاذ المراجعة والعميد السابق</w:t>
            </w:r>
          </w:p>
          <w:p w14:paraId="3DA3CCB6" w14:textId="591A49BB" w:rsidR="00015988" w:rsidRPr="005F0A98" w:rsidRDefault="00015988" w:rsidP="005F0A98">
            <w:pPr>
              <w:ind w:firstLine="0"/>
              <w:jc w:val="center"/>
              <w:rPr>
                <w:rFonts w:ascii="Simplified Arabic" w:hAnsi="Simplified Arabic"/>
                <w:b/>
                <w:bCs/>
                <w:color w:val="000000"/>
                <w:sz w:val="22"/>
                <w:szCs w:val="22"/>
                <w:rtl/>
              </w:rPr>
            </w:pPr>
            <w:r w:rsidRPr="005F0A98">
              <w:rPr>
                <w:rFonts w:ascii="Simplified Arabic" w:eastAsia="Calibri" w:hAnsi="Simplified Arabic"/>
                <w:sz w:val="22"/>
                <w:szCs w:val="22"/>
                <w:rtl/>
              </w:rPr>
              <w:t>كلية التجارة</w:t>
            </w:r>
            <w:r w:rsidR="005F0A98">
              <w:rPr>
                <w:rFonts w:ascii="Simplified Arabic" w:eastAsia="Calibri" w:hAnsi="Simplified Arabic" w:hint="cs"/>
                <w:sz w:val="22"/>
                <w:szCs w:val="22"/>
                <w:rtl/>
              </w:rPr>
              <w:t xml:space="preserve">- </w:t>
            </w:r>
            <w:r w:rsidRPr="005F0A98">
              <w:rPr>
                <w:rFonts w:ascii="Simplified Arabic" w:eastAsia="Calibri" w:hAnsi="Simplified Arabic"/>
                <w:sz w:val="22"/>
                <w:szCs w:val="22"/>
                <w:rtl/>
              </w:rPr>
              <w:t>جامعة بنها</w:t>
            </w:r>
          </w:p>
        </w:tc>
        <w:tc>
          <w:tcPr>
            <w:tcW w:w="3261" w:type="dxa"/>
          </w:tcPr>
          <w:p w14:paraId="7FE4A0EE" w14:textId="2C4A4241" w:rsidR="00015988" w:rsidRPr="005F0A98" w:rsidRDefault="005F0A98" w:rsidP="005F0A98">
            <w:pPr>
              <w:ind w:firstLine="0"/>
              <w:jc w:val="center"/>
              <w:rPr>
                <w:rFonts w:ascii="Simplified Arabic" w:eastAsia="Calibri" w:hAnsi="Simplified Arabic"/>
                <w:b/>
                <w:bCs/>
                <w:sz w:val="30"/>
                <w:szCs w:val="30"/>
                <w:rtl/>
              </w:rPr>
            </w:pPr>
            <w:r w:rsidRPr="005F0A98">
              <w:rPr>
                <w:rFonts w:ascii="Simplified Arabic" w:eastAsia="Calibri" w:hAnsi="Simplified Arabic"/>
                <w:b/>
                <w:bCs/>
                <w:sz w:val="30"/>
                <w:szCs w:val="30"/>
                <w:rtl/>
              </w:rPr>
              <w:t xml:space="preserve">أ.د/ </w:t>
            </w:r>
            <w:r w:rsidR="00015988" w:rsidRPr="005F0A98">
              <w:rPr>
                <w:rFonts w:ascii="Simplified Arabic" w:eastAsia="Calibri" w:hAnsi="Simplified Arabic"/>
                <w:b/>
                <w:bCs/>
                <w:sz w:val="30"/>
                <w:szCs w:val="30"/>
                <w:rtl/>
              </w:rPr>
              <w:t>محمد على محمد وهدان</w:t>
            </w:r>
          </w:p>
          <w:p w14:paraId="00B7D414" w14:textId="77777777" w:rsidR="005F0A98" w:rsidRDefault="00015988" w:rsidP="005F0A98">
            <w:pPr>
              <w:ind w:firstLine="0"/>
              <w:jc w:val="center"/>
              <w:rPr>
                <w:rFonts w:ascii="Simplified Arabic" w:hAnsi="Simplified Arabic"/>
                <w:sz w:val="22"/>
                <w:szCs w:val="22"/>
                <w:rtl/>
              </w:rPr>
            </w:pPr>
            <w:r w:rsidRPr="005F0A98">
              <w:rPr>
                <w:rFonts w:ascii="Simplified Arabic" w:hAnsi="Simplified Arabic"/>
                <w:sz w:val="22"/>
                <w:szCs w:val="22"/>
                <w:rtl/>
              </w:rPr>
              <w:t>أستاذ المراجعة</w:t>
            </w:r>
            <w:r w:rsidR="005F0A98">
              <w:rPr>
                <w:rFonts w:ascii="Simplified Arabic" w:hAnsi="Simplified Arabic" w:hint="cs"/>
                <w:sz w:val="22"/>
                <w:szCs w:val="22"/>
                <w:rtl/>
              </w:rPr>
              <w:t xml:space="preserve"> </w:t>
            </w:r>
          </w:p>
          <w:p w14:paraId="4FF14A31" w14:textId="3A307108" w:rsidR="00015988" w:rsidRPr="005F0A98" w:rsidRDefault="00015988" w:rsidP="005F0A98">
            <w:pPr>
              <w:ind w:firstLine="0"/>
              <w:jc w:val="center"/>
              <w:rPr>
                <w:rFonts w:ascii="Simplified Arabic" w:hAnsi="Simplified Arabic"/>
                <w:b/>
                <w:bCs/>
                <w:color w:val="000000"/>
                <w:sz w:val="22"/>
                <w:szCs w:val="22"/>
                <w:rtl/>
              </w:rPr>
            </w:pPr>
            <w:r w:rsidRPr="005F0A98">
              <w:rPr>
                <w:rFonts w:ascii="Simplified Arabic" w:hAnsi="Simplified Arabic"/>
                <w:sz w:val="22"/>
                <w:szCs w:val="22"/>
                <w:rtl/>
              </w:rPr>
              <w:t xml:space="preserve">وعميد كلية التجارة </w:t>
            </w:r>
            <w:r w:rsidR="005F0A98">
              <w:rPr>
                <w:rFonts w:ascii="Simplified Arabic" w:hAnsi="Simplified Arabic" w:hint="cs"/>
                <w:sz w:val="22"/>
                <w:szCs w:val="22"/>
                <w:rtl/>
              </w:rPr>
              <w:t xml:space="preserve">- </w:t>
            </w:r>
            <w:r w:rsidRPr="005F0A98">
              <w:rPr>
                <w:rFonts w:ascii="Simplified Arabic" w:hAnsi="Simplified Arabic"/>
                <w:sz w:val="22"/>
                <w:szCs w:val="22"/>
                <w:rtl/>
              </w:rPr>
              <w:t>جامعة المنوفية</w:t>
            </w:r>
          </w:p>
        </w:tc>
        <w:tc>
          <w:tcPr>
            <w:tcW w:w="2376" w:type="dxa"/>
          </w:tcPr>
          <w:p w14:paraId="5542ADB5" w14:textId="77777777" w:rsidR="00015988" w:rsidRPr="005F0A98" w:rsidRDefault="00015988" w:rsidP="005F0A98">
            <w:pPr>
              <w:ind w:firstLine="0"/>
              <w:jc w:val="center"/>
              <w:rPr>
                <w:rFonts w:ascii="Simplified Arabic" w:eastAsia="Calibri" w:hAnsi="Simplified Arabic"/>
                <w:b/>
                <w:bCs/>
                <w:sz w:val="30"/>
                <w:szCs w:val="30"/>
                <w:rtl/>
              </w:rPr>
            </w:pPr>
            <w:r w:rsidRPr="005F0A98">
              <w:rPr>
                <w:rFonts w:ascii="Simplified Arabic" w:eastAsia="Calibri" w:hAnsi="Simplified Arabic"/>
                <w:b/>
                <w:bCs/>
                <w:sz w:val="30"/>
                <w:szCs w:val="30"/>
                <w:rtl/>
              </w:rPr>
              <w:t>مى عبدالفتاح عفيفى</w:t>
            </w:r>
          </w:p>
          <w:p w14:paraId="76B81F1A" w14:textId="7A0ED31D" w:rsidR="00015988" w:rsidRPr="005F0A98" w:rsidRDefault="00015988" w:rsidP="005F0A98">
            <w:pPr>
              <w:ind w:firstLine="0"/>
              <w:jc w:val="center"/>
              <w:rPr>
                <w:rFonts w:ascii="Simplified Arabic" w:hAnsi="Simplified Arabic"/>
                <w:b/>
                <w:bCs/>
                <w:color w:val="000000"/>
                <w:sz w:val="22"/>
                <w:szCs w:val="22"/>
                <w:rtl/>
              </w:rPr>
            </w:pPr>
            <w:r w:rsidRPr="005F0A98">
              <w:rPr>
                <w:rFonts w:ascii="Simplified Arabic" w:hAnsi="Simplified Arabic"/>
                <w:sz w:val="22"/>
                <w:szCs w:val="22"/>
                <w:rtl/>
                <w:lang w:bidi="ar-EG"/>
              </w:rPr>
              <w:t>مدرس مساعد بقسم المحاسبة</w:t>
            </w:r>
          </w:p>
        </w:tc>
      </w:tr>
    </w:tbl>
    <w:p w14:paraId="2BA5ACB5" w14:textId="77777777" w:rsidR="005F0A98" w:rsidRPr="005F0A98" w:rsidRDefault="005F0A98" w:rsidP="005F0A98">
      <w:pPr>
        <w:spacing w:before="120" w:after="0" w:line="240" w:lineRule="auto"/>
        <w:jc w:val="center"/>
        <w:rPr>
          <w:rFonts w:ascii="Simplified Arabic" w:hAnsi="Simplified Arabic" w:cs="Simplified Arabic"/>
          <w:b/>
          <w:bCs/>
          <w:sz w:val="32"/>
          <w:szCs w:val="32"/>
          <w:rtl/>
        </w:rPr>
      </w:pPr>
      <w:r w:rsidRPr="005F0A98">
        <w:rPr>
          <w:rFonts w:ascii="Simplified Arabic" w:hAnsi="Simplified Arabic" w:cs="Simplified Arabic"/>
          <w:b/>
          <w:bCs/>
          <w:sz w:val="32"/>
          <w:szCs w:val="32"/>
          <w:rtl/>
        </w:rPr>
        <w:t>ملخص البحث</w:t>
      </w:r>
    </w:p>
    <w:p w14:paraId="0DDF59CC" w14:textId="65A728A5" w:rsidR="005F0A98" w:rsidRPr="005F0A98" w:rsidRDefault="005F0A98" w:rsidP="005F0A98">
      <w:pPr>
        <w:spacing w:before="120" w:after="0" w:line="240" w:lineRule="auto"/>
        <w:jc w:val="lowKashida"/>
        <w:rPr>
          <w:rFonts w:ascii="Simplified Arabic" w:hAnsi="Simplified Arabic" w:cs="Simplified Arabic"/>
          <w:sz w:val="26"/>
          <w:szCs w:val="26"/>
          <w:rtl/>
        </w:rPr>
      </w:pPr>
      <w:r w:rsidRPr="005F0A98">
        <w:rPr>
          <w:rFonts w:ascii="Simplified Arabic" w:hAnsi="Simplified Arabic" w:cs="Simplified Arabic"/>
          <w:sz w:val="26"/>
          <w:szCs w:val="26"/>
          <w:rtl/>
        </w:rPr>
        <w:t xml:space="preserve">     يهدف البحث الى  تحليل أثر كلا من سياسة الأحتفاظ بالنقدية   والإفصاح عن المسئولية الاجتماعية على استمرارية الشركة</w:t>
      </w:r>
      <w:r>
        <w:rPr>
          <w:rFonts w:ascii="Simplified Arabic" w:hAnsi="Simplified Arabic" w:cs="Simplified Arabic" w:hint="cs"/>
          <w:sz w:val="26"/>
          <w:szCs w:val="26"/>
          <w:rtl/>
        </w:rPr>
        <w:t>.</w:t>
      </w:r>
    </w:p>
    <w:p w14:paraId="4C84A9DF" w14:textId="694F8B9C" w:rsidR="005F0A98" w:rsidRPr="005F0A98" w:rsidRDefault="005F0A98" w:rsidP="004575C6">
      <w:pPr>
        <w:spacing w:before="120" w:after="0" w:line="240" w:lineRule="auto"/>
        <w:ind w:firstLine="720"/>
        <w:jc w:val="mediumKashida"/>
        <w:rPr>
          <w:rFonts w:ascii="Simplified Arabic" w:hAnsi="Simplified Arabic" w:cs="Simplified Arabic"/>
          <w:sz w:val="26"/>
          <w:szCs w:val="26"/>
          <w:rtl/>
        </w:rPr>
      </w:pPr>
      <w:r w:rsidRPr="005F0A98">
        <w:rPr>
          <w:rFonts w:ascii="Simplified Arabic" w:hAnsi="Simplified Arabic" w:cs="Simplified Arabic"/>
          <w:sz w:val="26"/>
          <w:szCs w:val="26"/>
          <w:rtl/>
        </w:rPr>
        <w:t>يعتمد البحث على عينة مكونة من 70 شركة مساهمة غير مالية مدرجة بالبورصة المصرية خلال الفترة من 2018 إلى 2021 ،ويحلل العناصر التي تؤدي إلى التباينات بين شركات العينة  بالإضافة إلى إظهار أثر سياسة الأحتفاظ بالنقدية والإفصاح عن المسئولية الاجتماعية على استمرارية المنشأة.</w:t>
      </w:r>
    </w:p>
    <w:p w14:paraId="1875A3C9" w14:textId="58CF25E5" w:rsidR="005F0A98" w:rsidRPr="005F0A98" w:rsidRDefault="005F0A98" w:rsidP="005F0A98">
      <w:pPr>
        <w:spacing w:before="120" w:after="0" w:line="240" w:lineRule="auto"/>
        <w:ind w:firstLine="720"/>
        <w:jc w:val="lowKashida"/>
        <w:rPr>
          <w:rFonts w:ascii="Simplified Arabic" w:hAnsi="Simplified Arabic" w:cs="Simplified Arabic"/>
          <w:sz w:val="26"/>
          <w:szCs w:val="26"/>
          <w:rtl/>
        </w:rPr>
      </w:pPr>
      <w:r w:rsidRPr="005F0A98">
        <w:rPr>
          <w:rFonts w:ascii="Simplified Arabic" w:hAnsi="Simplified Arabic" w:cs="Simplified Arabic"/>
          <w:sz w:val="26"/>
          <w:szCs w:val="26"/>
          <w:rtl/>
        </w:rPr>
        <w:t>تشير نتائج البحث إلى أن الاحتفاظ بالنقدية له أثر إيجابي على استمرارية المنشأة (وفقا لنموذج ألتمان والمقاييس غير المالية)، كما أن الإفصاح عن المسئولية الاجتماعية له أثر إيجابي على استمرارية المنشأة (وفقا لنموذج ألتمان – وفقا للمقاييس غير المالية).</w:t>
      </w:r>
    </w:p>
    <w:p w14:paraId="74190C57" w14:textId="6D8C6CC6" w:rsidR="005F0A98" w:rsidRPr="005F0A98" w:rsidRDefault="005F0A98" w:rsidP="004575C6">
      <w:pPr>
        <w:spacing w:before="120" w:after="0" w:line="240" w:lineRule="auto"/>
        <w:ind w:firstLine="720"/>
        <w:jc w:val="lowKashida"/>
        <w:rPr>
          <w:rFonts w:ascii="Simplified Arabic" w:hAnsi="Simplified Arabic" w:cs="Simplified Arabic"/>
          <w:sz w:val="26"/>
          <w:szCs w:val="26"/>
          <w:rtl/>
        </w:rPr>
      </w:pPr>
      <w:r w:rsidRPr="005F0A98">
        <w:rPr>
          <w:rFonts w:ascii="Simplified Arabic" w:hAnsi="Simplified Arabic" w:cs="Simplified Arabic"/>
          <w:sz w:val="26"/>
          <w:szCs w:val="26"/>
          <w:rtl/>
        </w:rPr>
        <w:t>ولذلك يوصي البحث بتحفيز الشركات المصرية على زيادة مستوى الإفصاح عن المسئولية الاجتماعية</w:t>
      </w:r>
      <w:r>
        <w:rPr>
          <w:rFonts w:ascii="Simplified Arabic" w:hAnsi="Simplified Arabic" w:cs="Simplified Arabic"/>
          <w:sz w:val="26"/>
          <w:szCs w:val="26"/>
          <w:rtl/>
        </w:rPr>
        <w:t xml:space="preserve">، </w:t>
      </w:r>
      <w:r w:rsidRPr="005F0A98">
        <w:rPr>
          <w:rFonts w:ascii="Simplified Arabic" w:hAnsi="Simplified Arabic" w:cs="Simplified Arabic"/>
          <w:sz w:val="26"/>
          <w:szCs w:val="26"/>
          <w:rtl/>
        </w:rPr>
        <w:t>وإصدار معيار محاسبي مستقل ينظم الإفصاح عن المسئولية الاجتماعية،</w:t>
      </w:r>
      <w:r w:rsidR="004575C6">
        <w:rPr>
          <w:rFonts w:ascii="Simplified Arabic" w:hAnsi="Simplified Arabic" w:cs="Simplified Arabic" w:hint="cs"/>
          <w:sz w:val="26"/>
          <w:szCs w:val="26"/>
          <w:rtl/>
        </w:rPr>
        <w:t xml:space="preserve"> </w:t>
      </w:r>
      <w:r w:rsidRPr="005F0A98">
        <w:rPr>
          <w:rFonts w:ascii="Simplified Arabic" w:hAnsi="Simplified Arabic" w:cs="Simplified Arabic"/>
          <w:sz w:val="26"/>
          <w:szCs w:val="26"/>
          <w:rtl/>
        </w:rPr>
        <w:t>وبالإضافة إلى ذلك يجب على الشركات  أن تحاول تحديد المستوى المناسب من الاحتفاظ بالنقدية، لما له من تأثير على أداء الشركة واستمرارية نشاطها في المستقبل.</w:t>
      </w:r>
    </w:p>
    <w:p w14:paraId="7FFB59E4" w14:textId="77777777" w:rsidR="005F0A98" w:rsidRPr="005F0A98" w:rsidRDefault="005F0A98" w:rsidP="004575C6">
      <w:pPr>
        <w:spacing w:before="120" w:after="0" w:line="240" w:lineRule="auto"/>
        <w:ind w:firstLine="720"/>
        <w:jc w:val="lowKashida"/>
        <w:rPr>
          <w:rFonts w:ascii="Simplified Arabic" w:hAnsi="Simplified Arabic" w:cs="Simplified Arabic"/>
          <w:sz w:val="26"/>
          <w:szCs w:val="26"/>
          <w:rtl/>
        </w:rPr>
      </w:pPr>
      <w:r w:rsidRPr="005F0A98">
        <w:rPr>
          <w:rFonts w:ascii="Simplified Arabic" w:hAnsi="Simplified Arabic" w:cs="Simplified Arabic"/>
          <w:sz w:val="26"/>
          <w:szCs w:val="26"/>
          <w:rtl/>
        </w:rPr>
        <w:t>يساهم البحث في الأدبيات المحاسبية من خلال دراسة العوامل التي تؤثر على استمرارية الشركة والتي تتمثل في سياسة الاحتفاظ النقدية والإفصاح عن المسئولية الاجتماعية للشركات. علاوة على ذلك يشير هذا البحث إلى أن المتغيرات غير المالية مثل آليات حوكمة الشركات ومتغيرات المراجعة للشركة إلى جانب المتغيرات المالية تلعب دوراً حيوياً في تعزيز التنبؤ باستمرارية الشركة.</w:t>
      </w:r>
    </w:p>
    <w:p w14:paraId="6360BD15" w14:textId="122E3111" w:rsidR="00015988" w:rsidRPr="005F0A98" w:rsidRDefault="005F0A98" w:rsidP="004575C6">
      <w:pPr>
        <w:spacing w:before="120" w:after="0" w:line="240" w:lineRule="auto"/>
        <w:jc w:val="lowKashida"/>
        <w:rPr>
          <w:rFonts w:ascii="Simplified Arabic" w:eastAsia="Times New Roman" w:hAnsi="Simplified Arabic" w:cs="Simplified Arabic"/>
          <w:b/>
          <w:bCs/>
          <w:color w:val="000000"/>
          <w:sz w:val="26"/>
          <w:szCs w:val="26"/>
          <w:rtl/>
          <w:lang w:eastAsia="en-US"/>
        </w:rPr>
      </w:pPr>
      <w:r w:rsidRPr="004575C6">
        <w:rPr>
          <w:rFonts w:ascii="Simplified Arabic" w:hAnsi="Simplified Arabic" w:cs="Simplified Arabic"/>
          <w:b/>
          <w:bCs/>
          <w:sz w:val="26"/>
          <w:szCs w:val="26"/>
          <w:rtl/>
        </w:rPr>
        <w:t>الكلمات المفتاحية</w:t>
      </w:r>
      <w:r w:rsidRPr="005F0A98">
        <w:rPr>
          <w:rFonts w:ascii="Simplified Arabic" w:hAnsi="Simplified Arabic" w:cs="Simplified Arabic"/>
          <w:sz w:val="26"/>
          <w:szCs w:val="26"/>
          <w:rtl/>
        </w:rPr>
        <w:t>: (ال</w:t>
      </w:r>
      <w:r w:rsidR="004575C6">
        <w:rPr>
          <w:rFonts w:ascii="Simplified Arabic" w:hAnsi="Simplified Arabic" w:cs="Simplified Arabic" w:hint="cs"/>
          <w:sz w:val="26"/>
          <w:szCs w:val="26"/>
          <w:rtl/>
        </w:rPr>
        <w:t>ا</w:t>
      </w:r>
      <w:r w:rsidRPr="005F0A98">
        <w:rPr>
          <w:rFonts w:ascii="Simplified Arabic" w:hAnsi="Simplified Arabic" w:cs="Simplified Arabic"/>
          <w:sz w:val="26"/>
          <w:szCs w:val="26"/>
          <w:rtl/>
        </w:rPr>
        <w:t>حتفاظ بالنقدية، الإفصاح عن المسئولية الاجتماعية للشركات، استمرارية الشركة).</w:t>
      </w:r>
    </w:p>
    <w:p w14:paraId="0E05E0DC" w14:textId="77777777" w:rsidR="00015988" w:rsidRDefault="00015988" w:rsidP="00015988">
      <w:pPr>
        <w:spacing w:before="120" w:after="0" w:line="240" w:lineRule="auto"/>
        <w:jc w:val="lowKashida"/>
        <w:rPr>
          <w:rFonts w:ascii="Times New Roman" w:eastAsia="SimSun" w:hAnsi="Times New Roman" w:cs="Times New Roman"/>
          <w:b/>
          <w:bCs/>
          <w:color w:val="000000"/>
          <w:sz w:val="32"/>
          <w:szCs w:val="32"/>
          <w:rtl/>
          <w:lang w:eastAsia="en-US" w:bidi="ar-EG"/>
        </w:rPr>
      </w:pPr>
    </w:p>
    <w:p w14:paraId="54533A4C" w14:textId="77777777" w:rsidR="00DC437E" w:rsidRPr="004839B1" w:rsidRDefault="00DC437E" w:rsidP="00015988">
      <w:pPr>
        <w:numPr>
          <w:ilvl w:val="0"/>
          <w:numId w:val="1"/>
        </w:numPr>
        <w:bidi w:val="0"/>
        <w:spacing w:before="120" w:after="0" w:line="240" w:lineRule="auto"/>
        <w:ind w:left="360"/>
        <w:jc w:val="lowKashida"/>
        <w:rPr>
          <w:rFonts w:ascii="Times New Roman" w:eastAsia="SimSun" w:hAnsi="Times New Roman" w:cs="Times New Roman"/>
          <w:b/>
          <w:bCs/>
          <w:color w:val="000000"/>
          <w:sz w:val="32"/>
          <w:szCs w:val="32"/>
          <w:lang w:eastAsia="en-US"/>
        </w:rPr>
      </w:pPr>
      <w:r w:rsidRPr="004839B1">
        <w:rPr>
          <w:rFonts w:ascii="Times New Roman" w:eastAsia="SimSun" w:hAnsi="Times New Roman" w:cs="Times New Roman"/>
          <w:b/>
          <w:bCs/>
          <w:color w:val="000000"/>
          <w:sz w:val="32"/>
          <w:szCs w:val="32"/>
          <w:lang w:eastAsia="en-US"/>
        </w:rPr>
        <w:lastRenderedPageBreak/>
        <w:t>Introduction</w:t>
      </w:r>
    </w:p>
    <w:p w14:paraId="17F061E2" w14:textId="77777777" w:rsidR="00DC437E" w:rsidRPr="004839B1" w:rsidRDefault="00DC437E" w:rsidP="00471104">
      <w:pPr>
        <w:bidi w:val="0"/>
        <w:spacing w:before="120" w:after="0" w:line="240" w:lineRule="auto"/>
        <w:ind w:firstLine="720"/>
        <w:jc w:val="both"/>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The firm continuity prediction is of extremely importance to several stakeholders of the firm.</w:t>
      </w:r>
      <w:r w:rsidRPr="004839B1">
        <w:rPr>
          <w:rFonts w:ascii="Times New Roman" w:eastAsia="Times New Roman" w:hAnsi="Times New Roman" w:cs="Times New Roman"/>
          <w:sz w:val="30"/>
          <w:szCs w:val="30"/>
          <w:lang w:eastAsia="en-US"/>
        </w:rPr>
        <w:t xml:space="preserve"> </w:t>
      </w:r>
      <w:r w:rsidRPr="004839B1">
        <w:rPr>
          <w:rFonts w:ascii="Times New Roman" w:eastAsia="Times New Roman" w:hAnsi="Times New Roman" w:cs="Times New Roman"/>
          <w:sz w:val="28"/>
          <w:szCs w:val="28"/>
          <w:lang w:eastAsia="en-US" w:bidi="ar-EG"/>
        </w:rPr>
        <w:t>For the interest of the firms’ stakeholders, the auditors need to maintain security over the continuity of their clients for the prospective future and fairly present their professional opinion in the audit report attached to each of their client’s financial statements.</w:t>
      </w:r>
    </w:p>
    <w:p w14:paraId="7BE7E0A2" w14:textId="4D01E299" w:rsidR="00DC437E" w:rsidRPr="00BB7B7D" w:rsidRDefault="00DC437E" w:rsidP="00471104">
      <w:pPr>
        <w:bidi w:val="0"/>
        <w:spacing w:before="120" w:after="0" w:line="240" w:lineRule="auto"/>
        <w:ind w:firstLine="720"/>
        <w:jc w:val="both"/>
        <w:rPr>
          <w:rFonts w:ascii="Times New Roman" w:eastAsia="Times New Roman" w:hAnsi="Times New Roman" w:cs="Times New Roman"/>
          <w:spacing w:val="-4"/>
          <w:sz w:val="28"/>
          <w:szCs w:val="28"/>
          <w:lang w:eastAsia="en-US" w:bidi="ar-EG"/>
        </w:rPr>
      </w:pPr>
      <w:r w:rsidRPr="00BB7B7D">
        <w:rPr>
          <w:rFonts w:ascii="Times New Roman" w:eastAsia="Times New Roman" w:hAnsi="Times New Roman" w:cs="Times New Roman"/>
          <w:spacing w:val="-4"/>
          <w:sz w:val="28"/>
          <w:szCs w:val="28"/>
          <w:lang w:eastAsia="en-US" w:bidi="ar-EG"/>
        </w:rPr>
        <w:t>The success of the business operation in a firm is reflected on how long the firm can sustain the business continuity and how long the firm can compete with other competitors in the same industry. Going concern is an opinion expressing doubt on a firm's capability to defend its life sustainability, which is estimated not to last,</w:t>
      </w:r>
      <w:r w:rsidR="00BB7B7D" w:rsidRPr="00BB7B7D">
        <w:rPr>
          <w:rFonts w:ascii="Times New Roman" w:eastAsia="Times New Roman" w:hAnsi="Times New Roman" w:cs="Times New Roman"/>
          <w:spacing w:val="-4"/>
          <w:sz w:val="28"/>
          <w:szCs w:val="28"/>
          <w:lang w:eastAsia="en-US" w:bidi="ar-EG"/>
        </w:rPr>
        <w:t xml:space="preserve"> </w:t>
      </w:r>
      <w:r w:rsidRPr="00BB7B7D">
        <w:rPr>
          <w:rFonts w:ascii="Times New Roman" w:eastAsia="Times New Roman" w:hAnsi="Times New Roman" w:cs="Times New Roman"/>
          <w:spacing w:val="-4"/>
          <w:sz w:val="28"/>
          <w:szCs w:val="28"/>
          <w:lang w:eastAsia="en-US" w:bidi="ar-EG"/>
        </w:rPr>
        <w:t>so when a firm is faced with a situation suddenly, it can be said that it is in trouble (</w:t>
      </w:r>
      <w:bookmarkStart w:id="2" w:name="_Hlk154681781"/>
      <w:proofErr w:type="spellStart"/>
      <w:r w:rsidRPr="00BB7B7D">
        <w:rPr>
          <w:rFonts w:ascii="Times New Roman" w:eastAsia="Times New Roman" w:hAnsi="Times New Roman" w:cs="Times New Roman"/>
          <w:spacing w:val="-4"/>
          <w:sz w:val="28"/>
          <w:szCs w:val="28"/>
          <w:lang w:eastAsia="en-US" w:bidi="ar-EG"/>
        </w:rPr>
        <w:t>Nurbaiti</w:t>
      </w:r>
      <w:proofErr w:type="spellEnd"/>
      <w:r w:rsidRPr="00BB7B7D">
        <w:rPr>
          <w:rFonts w:ascii="Times New Roman" w:eastAsia="Times New Roman" w:hAnsi="Times New Roman" w:cs="Times New Roman"/>
          <w:spacing w:val="-4"/>
          <w:sz w:val="28"/>
          <w:szCs w:val="28"/>
          <w:lang w:eastAsia="en-US" w:bidi="ar-EG"/>
        </w:rPr>
        <w:t xml:space="preserve"> &amp;Yanti, 2022, P.370).</w:t>
      </w:r>
    </w:p>
    <w:p w14:paraId="09A19646" w14:textId="15C23E54" w:rsidR="00DC437E" w:rsidRPr="004839B1" w:rsidRDefault="00DC437E" w:rsidP="00471104">
      <w:pPr>
        <w:bidi w:val="0"/>
        <w:spacing w:before="120" w:after="0" w:line="240" w:lineRule="auto"/>
        <w:ind w:firstLine="720"/>
        <w:jc w:val="both"/>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pacing w:val="-2"/>
          <w:sz w:val="30"/>
          <w:szCs w:val="30"/>
          <w:lang w:eastAsia="en-US" w:bidi="ar-EG"/>
        </w:rPr>
        <w:t xml:space="preserve">International Accounting Standard 1 (IAS 1,2021) </w:t>
      </w:r>
      <w:bookmarkEnd w:id="2"/>
      <w:r w:rsidRPr="004839B1">
        <w:rPr>
          <w:rFonts w:ascii="Times New Roman" w:eastAsia="Times New Roman" w:hAnsi="Times New Roman" w:cs="Times New Roman"/>
          <w:spacing w:val="-2"/>
          <w:sz w:val="30"/>
          <w:szCs w:val="30"/>
          <w:lang w:eastAsia="en-US" w:bidi="ar-EG"/>
        </w:rPr>
        <w:t xml:space="preserve">requires </w:t>
      </w:r>
      <w:r w:rsidR="00994050" w:rsidRPr="004839B1">
        <w:rPr>
          <w:rFonts w:ascii="Times New Roman" w:eastAsia="Times New Roman" w:hAnsi="Times New Roman" w:cs="Times New Roman"/>
          <w:spacing w:val="-2"/>
          <w:sz w:val="30"/>
          <w:szCs w:val="30"/>
          <w:lang w:eastAsia="en-US" w:bidi="ar-EG"/>
        </w:rPr>
        <w:t xml:space="preserve">the </w:t>
      </w:r>
      <w:r w:rsidRPr="004839B1">
        <w:rPr>
          <w:rFonts w:ascii="Times New Roman" w:eastAsia="Times New Roman" w:hAnsi="Times New Roman" w:cs="Times New Roman"/>
          <w:spacing w:val="-2"/>
          <w:sz w:val="30"/>
          <w:szCs w:val="30"/>
          <w:lang w:eastAsia="en-US" w:bidi="ar-EG"/>
        </w:rPr>
        <w:t>management to make an evaluation of a firm’s ability to continue as a going concern. If management has significant concerns about the firm’s ability to continue as a going concern, the uncertainties must be reported. In addition (</w:t>
      </w:r>
      <w:bookmarkStart w:id="3" w:name="_Hlk154681894"/>
      <w:r w:rsidRPr="004839B1">
        <w:rPr>
          <w:rFonts w:ascii="Times New Roman" w:eastAsia="Times New Roman" w:hAnsi="Times New Roman" w:cs="Times New Roman"/>
          <w:spacing w:val="-2"/>
          <w:sz w:val="30"/>
          <w:szCs w:val="30"/>
          <w:lang w:eastAsia="en-US" w:bidi="ar-EG"/>
        </w:rPr>
        <w:t>ISA 570, 2015</w:t>
      </w:r>
      <w:bookmarkEnd w:id="3"/>
      <w:r w:rsidRPr="004839B1">
        <w:rPr>
          <w:rFonts w:ascii="Times New Roman" w:eastAsia="Times New Roman" w:hAnsi="Times New Roman" w:cs="Times New Roman"/>
          <w:spacing w:val="-2"/>
          <w:sz w:val="30"/>
          <w:szCs w:val="30"/>
          <w:lang w:eastAsia="en-US" w:bidi="ar-EG"/>
        </w:rPr>
        <w:t>) requires the auditors to make their judgment concerning the appropriateness of the managers’ use of going concern assumption in the preparation of the financial reports and in determining if there is a significant doubt on the firm’s ability to continue as a going concern. The cessation of a firm as a going concern is assessed by investigating the occurrence of bankruptcy, which is the extreme form of financial difficulties that</w:t>
      </w:r>
      <w:r w:rsidR="00B102E2" w:rsidRPr="004839B1">
        <w:rPr>
          <w:rFonts w:ascii="Times New Roman" w:eastAsia="Times New Roman" w:hAnsi="Times New Roman" w:cs="Times New Roman"/>
          <w:spacing w:val="-2"/>
          <w:sz w:val="30"/>
          <w:szCs w:val="30"/>
          <w:lang w:eastAsia="en-US" w:bidi="ar-EG"/>
        </w:rPr>
        <w:t xml:space="preserve"> the</w:t>
      </w:r>
      <w:r w:rsidRPr="004839B1">
        <w:rPr>
          <w:rFonts w:ascii="Times New Roman" w:eastAsia="Times New Roman" w:hAnsi="Times New Roman" w:cs="Times New Roman"/>
          <w:spacing w:val="-2"/>
          <w:sz w:val="30"/>
          <w:szCs w:val="30"/>
          <w:lang w:eastAsia="en-US" w:bidi="ar-EG"/>
        </w:rPr>
        <w:t xml:space="preserve"> firms may face soon</w:t>
      </w:r>
      <w:r w:rsidRPr="004839B1">
        <w:rPr>
          <w:rFonts w:ascii="Times New Roman" w:eastAsia="Times New Roman" w:hAnsi="Times New Roman" w:cs="Times New Roman"/>
          <w:sz w:val="28"/>
          <w:szCs w:val="28"/>
          <w:lang w:eastAsia="en-US" w:bidi="ar-EG"/>
        </w:rPr>
        <w:t>.</w:t>
      </w:r>
    </w:p>
    <w:p w14:paraId="170EB2CE" w14:textId="64AF594A" w:rsidR="00DC437E" w:rsidRPr="004839B1" w:rsidRDefault="00DC437E" w:rsidP="00471104">
      <w:pPr>
        <w:bidi w:val="0"/>
        <w:spacing w:before="120" w:after="0" w:line="240" w:lineRule="auto"/>
        <w:ind w:firstLine="720"/>
        <w:jc w:val="both"/>
        <w:rPr>
          <w:rFonts w:ascii="Times New Roman" w:eastAsia="Times New Roman" w:hAnsi="Times New Roman" w:cs="Times New Roman"/>
          <w:sz w:val="28"/>
          <w:szCs w:val="28"/>
          <w:rtl/>
          <w:lang w:eastAsia="en-US"/>
        </w:rPr>
      </w:pPr>
      <w:r w:rsidRPr="004839B1">
        <w:rPr>
          <w:rFonts w:ascii="Times New Roman" w:eastAsia="Times New Roman" w:hAnsi="Times New Roman" w:cs="Times New Roman"/>
          <w:sz w:val="28"/>
          <w:szCs w:val="28"/>
          <w:lang w:eastAsia="en-US" w:bidi="ar-EG"/>
        </w:rPr>
        <w:t xml:space="preserve">Bankruptcy is frequently used in extant literature as a measure of firm’s inability to continue as a going concern, the literature concentrates on financial ratios analysis as well as there is a growing demand for the inclusion of non-financial information (e.g., Corporate Governance mechanisms and Audit variables) in corporate bankruptcy </w:t>
      </w:r>
      <w:proofErr w:type="spellStart"/>
      <w:r w:rsidRPr="004839B1">
        <w:rPr>
          <w:rFonts w:ascii="Times New Roman" w:eastAsia="Times New Roman" w:hAnsi="Times New Roman" w:cs="Times New Roman"/>
          <w:sz w:val="28"/>
          <w:szCs w:val="28"/>
          <w:lang w:eastAsia="en-US" w:bidi="ar-EG"/>
        </w:rPr>
        <w:t>prediction.</w:t>
      </w:r>
      <w:r w:rsidRPr="004839B1">
        <w:rPr>
          <w:rFonts w:ascii="Times New Roman" w:eastAsia="Times New Roman" w:hAnsi="Times New Roman" w:cs="Times New Roman"/>
          <w:sz w:val="28"/>
          <w:szCs w:val="28"/>
          <w:lang w:eastAsia="en-US"/>
        </w:rPr>
        <w:t>The</w:t>
      </w:r>
      <w:proofErr w:type="spellEnd"/>
      <w:r w:rsidRPr="004839B1">
        <w:rPr>
          <w:rFonts w:ascii="Times New Roman" w:eastAsia="Times New Roman" w:hAnsi="Times New Roman" w:cs="Times New Roman"/>
          <w:sz w:val="28"/>
          <w:szCs w:val="28"/>
          <w:lang w:eastAsia="en-US"/>
        </w:rPr>
        <w:t xml:space="preserve"> factors that have an impact on firm continuity needed to be studied,</w:t>
      </w:r>
      <w:r w:rsidR="00B102E2" w:rsidRPr="004839B1">
        <w:rPr>
          <w:rFonts w:ascii="Times New Roman" w:eastAsia="Times New Roman" w:hAnsi="Times New Roman" w:cs="Times New Roman"/>
          <w:sz w:val="28"/>
          <w:szCs w:val="28"/>
          <w:lang w:eastAsia="en-US"/>
        </w:rPr>
        <w:t xml:space="preserve"> </w:t>
      </w:r>
      <w:proofErr w:type="spellStart"/>
      <w:r w:rsidRPr="004839B1">
        <w:rPr>
          <w:rFonts w:ascii="Times New Roman" w:eastAsia="Times New Roman" w:hAnsi="Times New Roman" w:cs="Times New Roman"/>
          <w:sz w:val="28"/>
          <w:szCs w:val="28"/>
          <w:lang w:eastAsia="en-US"/>
        </w:rPr>
        <w:t>suchas</w:t>
      </w:r>
      <w:proofErr w:type="spellEnd"/>
      <w:r w:rsidRPr="004839B1">
        <w:rPr>
          <w:rFonts w:ascii="Times New Roman" w:eastAsia="Times New Roman" w:hAnsi="Times New Roman" w:cs="Times New Roman"/>
          <w:sz w:val="28"/>
          <w:szCs w:val="28"/>
          <w:lang w:eastAsia="en-US"/>
        </w:rPr>
        <w:t xml:space="preserve"> </w:t>
      </w:r>
      <w:r w:rsidR="00B102E2" w:rsidRPr="004839B1">
        <w:rPr>
          <w:rFonts w:ascii="Times New Roman" w:eastAsia="Times New Roman" w:hAnsi="Times New Roman" w:cs="Times New Roman"/>
          <w:sz w:val="28"/>
          <w:szCs w:val="28"/>
          <w:lang w:eastAsia="en-US"/>
        </w:rPr>
        <w:t>cash holdings</w:t>
      </w:r>
      <w:r w:rsidRPr="004839B1">
        <w:rPr>
          <w:rFonts w:ascii="Times New Roman" w:eastAsia="Times New Roman" w:hAnsi="Times New Roman" w:cs="Times New Roman"/>
          <w:sz w:val="28"/>
          <w:szCs w:val="28"/>
          <w:lang w:eastAsia="en-US"/>
        </w:rPr>
        <w:t xml:space="preserve"> and disclosure of CSR.</w:t>
      </w:r>
    </w:p>
    <w:p w14:paraId="34E2AB58" w14:textId="77777777" w:rsidR="00DC437E" w:rsidRPr="004839B1" w:rsidRDefault="00DC437E" w:rsidP="00471104">
      <w:pPr>
        <w:bidi w:val="0"/>
        <w:spacing w:before="120" w:after="0" w:line="240" w:lineRule="auto"/>
        <w:ind w:firstLine="720"/>
        <w:jc w:val="both"/>
        <w:rPr>
          <w:rFonts w:ascii="Times New Roman" w:eastAsia="Calibri" w:hAnsi="Times New Roman" w:cs="Times New Roman"/>
          <w:sz w:val="28"/>
          <w:szCs w:val="28"/>
          <w:lang w:eastAsia="en-US"/>
        </w:rPr>
      </w:pPr>
      <w:r w:rsidRPr="004839B1">
        <w:rPr>
          <w:rFonts w:ascii="Times New Roman" w:eastAsia="Times New Roman" w:hAnsi="Times New Roman" w:cs="Times New Roman"/>
          <w:sz w:val="28"/>
          <w:szCs w:val="28"/>
          <w:lang w:eastAsia="en-US" w:bidi="ar-EG"/>
        </w:rPr>
        <w:t>Cash is of the most importance instruments of investment policy in businesses regardless their size and legal status. Cash is also considered a source of confidence in transactions and represents an integral part of total assets of any firm. Thus, stakeholders whether from the inside, such as management and employees, or from outside, such as investors, lenders, regulators and others</w:t>
      </w:r>
      <w:r w:rsidRPr="004839B1">
        <w:rPr>
          <w:rFonts w:ascii="Times New Roman" w:eastAsia="Times New Roman" w:hAnsi="Times New Roman" w:cs="Times New Roman"/>
          <w:sz w:val="28"/>
          <w:szCs w:val="28"/>
          <w:lang w:eastAsia="en-US"/>
        </w:rPr>
        <w:t xml:space="preserve"> </w:t>
      </w:r>
      <w:r w:rsidRPr="004839B1">
        <w:rPr>
          <w:rFonts w:ascii="Times New Roman" w:eastAsia="Times New Roman" w:hAnsi="Times New Roman" w:cs="Times New Roman"/>
          <w:sz w:val="28"/>
          <w:szCs w:val="28"/>
          <w:lang w:eastAsia="en-US" w:bidi="ar-EG"/>
        </w:rPr>
        <w:t>pay great attention to the efficiency of management of the firm in the development of cash holdings policies</w:t>
      </w:r>
      <w:r w:rsidRPr="004839B1">
        <w:rPr>
          <w:rFonts w:ascii="Times New Roman" w:eastAsia="Calibri" w:hAnsi="Times New Roman" w:cs="Times New Roman"/>
          <w:sz w:val="28"/>
          <w:szCs w:val="28"/>
          <w:lang w:eastAsia="en-US"/>
        </w:rPr>
        <w:t xml:space="preserve"> (</w:t>
      </w:r>
      <w:bookmarkStart w:id="4" w:name="_Hlk154681953"/>
      <w:r w:rsidRPr="004839B1">
        <w:rPr>
          <w:rFonts w:ascii="Times New Roman" w:eastAsia="Times New Roman" w:hAnsi="Times New Roman" w:cs="Simplified Arabic"/>
          <w:sz w:val="28"/>
          <w:szCs w:val="28"/>
          <w:lang w:eastAsia="en-US" w:bidi="ar-EG"/>
        </w:rPr>
        <w:t>Das</w:t>
      </w:r>
      <w:r w:rsidRPr="004839B1">
        <w:rPr>
          <w:rFonts w:ascii="Times New Roman" w:eastAsia="Calibri" w:hAnsi="Times New Roman" w:cs="Times New Roman"/>
          <w:sz w:val="28"/>
          <w:szCs w:val="28"/>
          <w:lang w:eastAsia="en-US"/>
        </w:rPr>
        <w:t xml:space="preserve">, </w:t>
      </w:r>
      <w:r w:rsidRPr="004839B1">
        <w:rPr>
          <w:rFonts w:ascii="Times New Roman" w:eastAsia="Times New Roman" w:hAnsi="Times New Roman" w:cs="Simplified Arabic"/>
          <w:sz w:val="28"/>
          <w:szCs w:val="28"/>
          <w:lang w:eastAsia="en-US" w:bidi="ar-EG"/>
        </w:rPr>
        <w:t>2015, P.52</w:t>
      </w:r>
      <w:bookmarkEnd w:id="4"/>
      <w:r w:rsidRPr="004839B1">
        <w:rPr>
          <w:rFonts w:ascii="Times New Roman" w:eastAsia="Calibri" w:hAnsi="Times New Roman" w:cs="Times New Roman"/>
          <w:sz w:val="28"/>
          <w:szCs w:val="28"/>
          <w:lang w:eastAsia="en-US"/>
        </w:rPr>
        <w:t>)</w:t>
      </w:r>
      <w:r w:rsidRPr="004839B1">
        <w:rPr>
          <w:rFonts w:ascii="Times New Roman" w:eastAsia="Times New Roman" w:hAnsi="Times New Roman" w:cs="Times New Roman"/>
          <w:sz w:val="28"/>
          <w:szCs w:val="28"/>
          <w:lang w:eastAsia="en-US" w:bidi="ar-EG"/>
        </w:rPr>
        <w:t>.</w:t>
      </w:r>
      <w:r w:rsidRPr="004839B1">
        <w:rPr>
          <w:rFonts w:ascii="Times New Roman" w:eastAsia="Times New Roman" w:hAnsi="Times New Roman" w:cs="Times New Roman"/>
          <w:sz w:val="28"/>
          <w:szCs w:val="28"/>
          <w:vertAlign w:val="superscript"/>
          <w:rtl/>
          <w:lang w:eastAsia="en-US"/>
        </w:rPr>
        <w:t xml:space="preserve"> </w:t>
      </w:r>
    </w:p>
    <w:p w14:paraId="76D430AC" w14:textId="782D2678" w:rsidR="00DC437E" w:rsidRPr="004839B1" w:rsidRDefault="00DC437E" w:rsidP="00471104">
      <w:pPr>
        <w:bidi w:val="0"/>
        <w:spacing w:before="120" w:after="0" w:line="252" w:lineRule="auto"/>
        <w:ind w:firstLine="720"/>
        <w:jc w:val="both"/>
        <w:rPr>
          <w:rFonts w:ascii="Times New Roman" w:eastAsia="Times New Roman" w:hAnsi="Times New Roman" w:cs="Times New Roman"/>
          <w:sz w:val="28"/>
          <w:szCs w:val="28"/>
          <w:vertAlign w:val="superscript"/>
          <w:lang w:eastAsia="en-US"/>
        </w:rPr>
      </w:pPr>
      <w:r w:rsidRPr="004839B1">
        <w:rPr>
          <w:rFonts w:ascii="Times New Roman" w:eastAsia="Times New Roman" w:hAnsi="Times New Roman" w:cs="Times New Roman"/>
          <w:sz w:val="28"/>
          <w:szCs w:val="28"/>
          <w:lang w:eastAsia="en-US"/>
        </w:rPr>
        <w:lastRenderedPageBreak/>
        <w:t>Nowadays, disclosure of CSR is one of the most investigated topics in the economic literature</w:t>
      </w:r>
      <w:r w:rsidRPr="004839B1">
        <w:rPr>
          <w:rFonts w:ascii="Calibri" w:eastAsia="Times New Roman" w:hAnsi="Calibri" w:cs="Arial"/>
          <w:sz w:val="28"/>
          <w:szCs w:val="28"/>
          <w:lang w:eastAsia="en-US"/>
        </w:rPr>
        <w:t xml:space="preserve"> </w:t>
      </w:r>
      <w:r w:rsidRPr="004839B1">
        <w:rPr>
          <w:rFonts w:ascii="Times New Roman" w:eastAsia="Times New Roman" w:hAnsi="Times New Roman" w:cs="Times New Roman"/>
          <w:sz w:val="28"/>
          <w:szCs w:val="28"/>
          <w:lang w:eastAsia="en-US"/>
        </w:rPr>
        <w:t>as it may affect the performance of the firms. Moreover, disclosure on the social, environmental, and economic would protect the firms against the negative external factors and satisfy society which reflects on the reputation and performance of firms and their ability to continue and grow (</w:t>
      </w:r>
      <w:bookmarkStart w:id="5" w:name="_Hlk154681972"/>
      <w:proofErr w:type="spellStart"/>
      <w:r w:rsidRPr="004839B1">
        <w:rPr>
          <w:rFonts w:ascii="Times New Roman" w:eastAsia="Times New Roman" w:hAnsi="Times New Roman" w:cs="Times New Roman"/>
          <w:sz w:val="28"/>
          <w:szCs w:val="28"/>
          <w:lang w:eastAsia="en-US"/>
        </w:rPr>
        <w:t>Bashatweh</w:t>
      </w:r>
      <w:proofErr w:type="spellEnd"/>
      <w:r w:rsidRPr="004839B1">
        <w:rPr>
          <w:rFonts w:ascii="Times New Roman" w:eastAsia="Times New Roman" w:hAnsi="Times New Roman" w:cs="Times New Roman"/>
          <w:sz w:val="28"/>
          <w:szCs w:val="28"/>
          <w:lang w:eastAsia="en-US"/>
        </w:rPr>
        <w:t xml:space="preserve"> &amp; AlMomani, 2020, p. 239</w:t>
      </w:r>
      <w:bookmarkEnd w:id="5"/>
      <w:r w:rsidRPr="004839B1">
        <w:rPr>
          <w:rFonts w:ascii="Times New Roman" w:eastAsia="Times New Roman" w:hAnsi="Times New Roman" w:cs="Times New Roman"/>
          <w:sz w:val="28"/>
          <w:szCs w:val="28"/>
          <w:lang w:eastAsia="en-US"/>
        </w:rPr>
        <w:t>). Therefore, CSR disclosure is a prove of the fact that a firm is established not only to maximize its profits, but also to have a long-term goal to keep its business going (</w:t>
      </w:r>
      <w:bookmarkStart w:id="6" w:name="_Hlk154681991"/>
      <w:proofErr w:type="spellStart"/>
      <w:r w:rsidRPr="004839B1">
        <w:rPr>
          <w:rFonts w:ascii="Times New Roman" w:eastAsia="Times New Roman" w:hAnsi="Times New Roman" w:cs="Times New Roman"/>
          <w:sz w:val="28"/>
          <w:szCs w:val="28"/>
          <w:lang w:eastAsia="en-US"/>
        </w:rPr>
        <w:t>Isnalita</w:t>
      </w:r>
      <w:proofErr w:type="spellEnd"/>
      <w:r w:rsidRPr="004839B1">
        <w:rPr>
          <w:rFonts w:ascii="Times New Roman" w:eastAsia="Times New Roman" w:hAnsi="Times New Roman" w:cs="Times New Roman"/>
          <w:sz w:val="28"/>
          <w:szCs w:val="28"/>
          <w:lang w:eastAsia="en-US"/>
        </w:rPr>
        <w:t xml:space="preserve"> &amp; Narsa, 2017, p. 10</w:t>
      </w:r>
      <w:bookmarkEnd w:id="6"/>
      <w:r w:rsidRPr="004839B1">
        <w:rPr>
          <w:rFonts w:ascii="Times New Roman" w:eastAsia="Times New Roman" w:hAnsi="Times New Roman" w:cs="Times New Roman"/>
          <w:sz w:val="28"/>
          <w:szCs w:val="28"/>
          <w:lang w:eastAsia="en-US"/>
        </w:rPr>
        <w:t>.)</w:t>
      </w:r>
      <w:r w:rsidR="00A624E0">
        <w:rPr>
          <w:rFonts w:ascii="Times New Roman" w:eastAsia="Times New Roman" w:hAnsi="Times New Roman" w:cs="Times New Roman"/>
          <w:sz w:val="28"/>
          <w:szCs w:val="28"/>
          <w:vertAlign w:val="superscript"/>
          <w:lang w:eastAsia="en-US"/>
        </w:rPr>
        <w:t xml:space="preserve">  </w:t>
      </w:r>
      <w:r w:rsidRPr="004839B1">
        <w:rPr>
          <w:rFonts w:ascii="Times New Roman" w:eastAsia="Times New Roman" w:hAnsi="Times New Roman" w:cs="Times New Roman"/>
          <w:sz w:val="28"/>
          <w:szCs w:val="28"/>
          <w:vertAlign w:val="superscript"/>
          <w:lang w:eastAsia="en-US"/>
        </w:rPr>
        <w:t xml:space="preserve"> </w:t>
      </w:r>
    </w:p>
    <w:p w14:paraId="455C314B" w14:textId="2F08016E" w:rsidR="00DC437E" w:rsidRPr="004839B1" w:rsidRDefault="00DC437E" w:rsidP="00471104">
      <w:pPr>
        <w:autoSpaceDE w:val="0"/>
        <w:autoSpaceDN w:val="0"/>
        <w:bidi w:val="0"/>
        <w:adjustRightInd w:val="0"/>
        <w:spacing w:before="120" w:after="0" w:line="252" w:lineRule="auto"/>
        <w:ind w:firstLine="426"/>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Accordingly, this study explores the impact of both the cash holdings policy and disclosure of CSR on the continuity of the firm</w:t>
      </w:r>
    </w:p>
    <w:p w14:paraId="6474148A" w14:textId="5C5EE0D2" w:rsidR="002953FD" w:rsidRPr="004839B1" w:rsidRDefault="002953FD" w:rsidP="00471104">
      <w:pPr>
        <w:numPr>
          <w:ilvl w:val="0"/>
          <w:numId w:val="1"/>
        </w:numPr>
        <w:autoSpaceDE w:val="0"/>
        <w:autoSpaceDN w:val="0"/>
        <w:bidi w:val="0"/>
        <w:adjustRightInd w:val="0"/>
        <w:spacing w:before="120" w:after="0" w:line="252" w:lineRule="auto"/>
        <w:ind w:left="357" w:hanging="357"/>
        <w:jc w:val="lowKashida"/>
        <w:rPr>
          <w:rFonts w:ascii="Times New Roman" w:eastAsia="SimSun" w:hAnsi="Times New Roman" w:cs="Times New Roman"/>
          <w:b/>
          <w:bCs/>
          <w:color w:val="000000"/>
          <w:sz w:val="32"/>
          <w:szCs w:val="32"/>
          <w:lang w:eastAsia="en-US"/>
        </w:rPr>
      </w:pPr>
      <w:r w:rsidRPr="004839B1">
        <w:rPr>
          <w:rFonts w:ascii="Times New Roman" w:eastAsia="SimSun" w:hAnsi="Times New Roman" w:cs="Times New Roman"/>
          <w:b/>
          <w:bCs/>
          <w:color w:val="000000"/>
          <w:sz w:val="32"/>
          <w:szCs w:val="32"/>
          <w:lang w:eastAsia="en-US"/>
        </w:rPr>
        <w:t>Conceptual Framework</w:t>
      </w:r>
      <w:r w:rsidR="00BB7B7D">
        <w:rPr>
          <w:rFonts w:ascii="Times New Roman" w:eastAsia="SimSun" w:hAnsi="Times New Roman" w:cs="Times New Roman"/>
          <w:b/>
          <w:bCs/>
          <w:color w:val="000000"/>
          <w:sz w:val="32"/>
          <w:szCs w:val="32"/>
          <w:lang w:eastAsia="en-US"/>
        </w:rPr>
        <w:t>:</w:t>
      </w:r>
    </w:p>
    <w:p w14:paraId="5444E273" w14:textId="1996E434" w:rsidR="002953FD" w:rsidRPr="004839B1" w:rsidRDefault="002953FD" w:rsidP="00471104">
      <w:pPr>
        <w:autoSpaceDE w:val="0"/>
        <w:autoSpaceDN w:val="0"/>
        <w:bidi w:val="0"/>
        <w:adjustRightInd w:val="0"/>
        <w:spacing w:before="120" w:after="0" w:line="252" w:lineRule="auto"/>
        <w:ind w:firstLine="720"/>
        <w:jc w:val="lowKashida"/>
        <w:rPr>
          <w:rFonts w:ascii="Times New Roman" w:eastAsia="Times New Roman" w:hAnsi="Times New Roman" w:cs="Times New Roman"/>
          <w:color w:val="000000"/>
          <w:sz w:val="26"/>
          <w:szCs w:val="26"/>
          <w:lang w:eastAsia="en-US"/>
        </w:rPr>
      </w:pPr>
      <w:r w:rsidRPr="004839B1">
        <w:rPr>
          <w:rFonts w:ascii="Times New Roman" w:eastAsia="Times New Roman" w:hAnsi="Times New Roman" w:cs="Times New Roman"/>
          <w:color w:val="000000"/>
          <w:sz w:val="26"/>
          <w:szCs w:val="26"/>
          <w:lang w:eastAsia="en-US"/>
        </w:rPr>
        <w:t>The main objective of this section is to introduce the conceptual framework of the continuity of the firm</w:t>
      </w:r>
      <w:r w:rsidR="00F41184">
        <w:rPr>
          <w:rFonts w:ascii="Times New Roman" w:eastAsia="Times New Roman" w:hAnsi="Times New Roman" w:cs="Times New Roman"/>
          <w:color w:val="000000"/>
          <w:sz w:val="26"/>
          <w:szCs w:val="26"/>
          <w:lang w:eastAsia="en-US"/>
        </w:rPr>
        <w:t xml:space="preserve">, </w:t>
      </w:r>
      <w:r w:rsidRPr="004839B1">
        <w:rPr>
          <w:rFonts w:ascii="Times New Roman" w:eastAsia="Times New Roman" w:hAnsi="Times New Roman" w:cs="Times New Roman"/>
          <w:color w:val="000000"/>
          <w:sz w:val="26"/>
          <w:szCs w:val="26"/>
          <w:lang w:eastAsia="en-US"/>
        </w:rPr>
        <w:t>cash holdings and the</w:t>
      </w:r>
      <w:r w:rsidR="00A624E0">
        <w:rPr>
          <w:rFonts w:ascii="Times New Roman" w:eastAsia="Times New Roman" w:hAnsi="Times New Roman" w:cs="Times New Roman"/>
          <w:color w:val="000000"/>
          <w:sz w:val="26"/>
          <w:szCs w:val="26"/>
          <w:lang w:eastAsia="en-US"/>
        </w:rPr>
        <w:t xml:space="preserve"> </w:t>
      </w:r>
      <w:r w:rsidRPr="004839B1">
        <w:rPr>
          <w:rFonts w:ascii="Times New Roman" w:eastAsia="Times New Roman" w:hAnsi="Times New Roman" w:cs="Times New Roman"/>
          <w:color w:val="000000"/>
          <w:sz w:val="26"/>
          <w:szCs w:val="26"/>
          <w:lang w:eastAsia="en-US"/>
        </w:rPr>
        <w:t xml:space="preserve">disclosure of CSR. Further, measuring the impact of </w:t>
      </w:r>
      <w:proofErr w:type="spellStart"/>
      <w:r w:rsidRPr="004839B1">
        <w:rPr>
          <w:rFonts w:ascii="Times New Roman" w:eastAsia="Times New Roman" w:hAnsi="Times New Roman" w:cs="Times New Roman"/>
          <w:color w:val="000000"/>
          <w:sz w:val="26"/>
          <w:szCs w:val="26"/>
          <w:lang w:eastAsia="en-US"/>
        </w:rPr>
        <w:t>cashholdings</w:t>
      </w:r>
      <w:proofErr w:type="spellEnd"/>
      <w:r w:rsidRPr="004839B1">
        <w:rPr>
          <w:rFonts w:ascii="Times New Roman" w:eastAsia="Times New Roman" w:hAnsi="Times New Roman" w:cs="Times New Roman"/>
          <w:color w:val="000000"/>
          <w:sz w:val="26"/>
          <w:szCs w:val="26"/>
          <w:lang w:eastAsia="en-US"/>
        </w:rPr>
        <w:t xml:space="preserve"> </w:t>
      </w:r>
      <w:bookmarkStart w:id="7" w:name="_Hlk150243941"/>
      <w:r w:rsidRPr="004839B1">
        <w:rPr>
          <w:rFonts w:ascii="Times New Roman" w:eastAsia="Times New Roman" w:hAnsi="Times New Roman" w:cs="Times New Roman"/>
          <w:color w:val="000000"/>
          <w:sz w:val="26"/>
          <w:szCs w:val="26"/>
          <w:lang w:eastAsia="en-US"/>
        </w:rPr>
        <w:t xml:space="preserve">and disclosure of CSR on continuity of the firm </w:t>
      </w:r>
      <w:bookmarkEnd w:id="7"/>
      <w:r w:rsidRPr="004839B1">
        <w:rPr>
          <w:rFonts w:ascii="Times New Roman" w:eastAsia="Times New Roman" w:hAnsi="Times New Roman" w:cs="Times New Roman"/>
          <w:color w:val="000000"/>
          <w:sz w:val="26"/>
          <w:szCs w:val="26"/>
          <w:lang w:eastAsia="en-US"/>
        </w:rPr>
        <w:t xml:space="preserve">and finally, providing </w:t>
      </w:r>
      <w:bookmarkStart w:id="8" w:name="_Hlk154449300"/>
      <w:r w:rsidRPr="004839B1">
        <w:rPr>
          <w:rFonts w:ascii="Times New Roman" w:eastAsia="Times New Roman" w:hAnsi="Times New Roman" w:cs="Times New Roman"/>
          <w:color w:val="000000"/>
          <w:sz w:val="26"/>
          <w:szCs w:val="26"/>
          <w:lang w:eastAsia="en-US"/>
        </w:rPr>
        <w:t xml:space="preserve">a proposed model </w:t>
      </w:r>
      <w:bookmarkEnd w:id="8"/>
      <w:r w:rsidRPr="004839B1">
        <w:rPr>
          <w:rFonts w:ascii="Times New Roman" w:eastAsia="Times New Roman" w:hAnsi="Times New Roman" w:cs="Times New Roman"/>
          <w:color w:val="000000"/>
          <w:sz w:val="26"/>
          <w:szCs w:val="26"/>
          <w:lang w:eastAsia="en-US"/>
        </w:rPr>
        <w:t xml:space="preserve">to </w:t>
      </w:r>
      <w:bookmarkStart w:id="9" w:name="_Hlk150243216"/>
      <w:r w:rsidRPr="004839B1">
        <w:rPr>
          <w:rFonts w:ascii="Times New Roman" w:eastAsia="Times New Roman" w:hAnsi="Times New Roman" w:cs="Times New Roman"/>
          <w:color w:val="000000"/>
          <w:sz w:val="26"/>
          <w:szCs w:val="26"/>
          <w:lang w:eastAsia="en-US"/>
        </w:rPr>
        <w:t>measure the impact of both cash holdings policy and disclosure of CSR on the continuity of the firm</w:t>
      </w:r>
      <w:bookmarkEnd w:id="9"/>
      <w:r w:rsidRPr="004839B1">
        <w:rPr>
          <w:rFonts w:ascii="Times New Roman" w:eastAsia="Times New Roman" w:hAnsi="Times New Roman" w:cs="Times New Roman"/>
          <w:color w:val="000000"/>
          <w:sz w:val="26"/>
          <w:szCs w:val="26"/>
          <w:lang w:eastAsia="en-US"/>
        </w:rPr>
        <w:t xml:space="preserve"> in the future.</w:t>
      </w:r>
    </w:p>
    <w:p w14:paraId="44037FE5" w14:textId="77777777" w:rsidR="0098180E" w:rsidRPr="00471104" w:rsidRDefault="0098180E" w:rsidP="00471104">
      <w:pPr>
        <w:bidi w:val="0"/>
        <w:spacing w:before="120" w:after="0" w:line="252" w:lineRule="auto"/>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2.1 Theoretical Background of continuity of the firm</w:t>
      </w:r>
    </w:p>
    <w:p w14:paraId="554E4124" w14:textId="3EE3BEF1" w:rsidR="0098180E" w:rsidRPr="004839B1" w:rsidRDefault="00A624E0" w:rsidP="00471104">
      <w:pPr>
        <w:bidi w:val="0"/>
        <w:spacing w:before="120" w:after="0" w:line="252" w:lineRule="auto"/>
        <w:rPr>
          <w:rFonts w:ascii="Times New Roman" w:eastAsia="Calibri" w:hAnsi="Times New Roman" w:cs="Simplified Arabic"/>
          <w:sz w:val="28"/>
          <w:szCs w:val="28"/>
          <w:lang w:eastAsia="en-US"/>
        </w:rPr>
      </w:pPr>
      <w:r>
        <w:rPr>
          <w:rFonts w:ascii="Times New Roman" w:eastAsia="Calibri" w:hAnsi="Times New Roman" w:cs="Simplified Arabic"/>
          <w:sz w:val="28"/>
          <w:szCs w:val="28"/>
          <w:lang w:eastAsia="en-US"/>
        </w:rPr>
        <w:t xml:space="preserve">   </w:t>
      </w:r>
      <w:r w:rsidR="00BB7B7D">
        <w:rPr>
          <w:rFonts w:ascii="Times New Roman" w:eastAsia="Calibri" w:hAnsi="Times New Roman" w:cs="Simplified Arabic"/>
          <w:sz w:val="28"/>
          <w:szCs w:val="28"/>
          <w:lang w:eastAsia="en-US"/>
        </w:rPr>
        <w:tab/>
      </w:r>
      <w:r w:rsidR="0098180E" w:rsidRPr="004839B1">
        <w:rPr>
          <w:rFonts w:ascii="Times New Roman" w:eastAsia="Calibri" w:hAnsi="Times New Roman" w:cs="Simplified Arabic"/>
          <w:sz w:val="28"/>
          <w:szCs w:val="28"/>
          <w:lang w:eastAsia="en-US"/>
        </w:rPr>
        <w:t>Continuity of the firm can be presented from the following points</w:t>
      </w:r>
    </w:p>
    <w:p w14:paraId="3625F0D3" w14:textId="4220F78C" w:rsidR="0098180E" w:rsidRPr="00471104" w:rsidRDefault="0098180E" w:rsidP="00471104">
      <w:pPr>
        <w:bidi w:val="0"/>
        <w:spacing w:before="120" w:after="0" w:line="252" w:lineRule="auto"/>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2.1 .1 Definition of continuity of the firm (going concern)</w:t>
      </w:r>
    </w:p>
    <w:p w14:paraId="689493F5" w14:textId="77777777" w:rsidR="0098180E" w:rsidRPr="004839B1" w:rsidRDefault="0098180E" w:rsidP="00471104">
      <w:pPr>
        <w:autoSpaceDE w:val="0"/>
        <w:autoSpaceDN w:val="0"/>
        <w:bidi w:val="0"/>
        <w:adjustRightInd w:val="0"/>
        <w:spacing w:before="120" w:after="0" w:line="252" w:lineRule="auto"/>
        <w:ind w:firstLine="720"/>
        <w:jc w:val="lowKashida"/>
        <w:rPr>
          <w:rFonts w:ascii="Times New Roman" w:eastAsia="Calibri" w:hAnsi="Times New Roman" w:cs="Times New Roman"/>
          <w:sz w:val="28"/>
          <w:szCs w:val="28"/>
          <w:rtl/>
          <w:lang w:eastAsia="en-US" w:bidi="ar-EG"/>
        </w:rPr>
      </w:pPr>
      <w:r w:rsidRPr="004839B1">
        <w:rPr>
          <w:rFonts w:ascii="Times New Roman" w:eastAsia="Calibri" w:hAnsi="Times New Roman" w:cs="Times New Roman"/>
          <w:sz w:val="28"/>
          <w:szCs w:val="28"/>
          <w:lang w:eastAsia="en-US"/>
        </w:rPr>
        <w:t>The continuity of the firm can be defined from several aspects as follows:</w:t>
      </w:r>
    </w:p>
    <w:p w14:paraId="26FD1EE2" w14:textId="77777777" w:rsidR="0098180E" w:rsidRPr="004839B1" w:rsidRDefault="0098180E" w:rsidP="00471104">
      <w:pPr>
        <w:autoSpaceDE w:val="0"/>
        <w:autoSpaceDN w:val="0"/>
        <w:bidi w:val="0"/>
        <w:adjustRightInd w:val="0"/>
        <w:spacing w:before="120" w:after="0" w:line="252" w:lineRule="auto"/>
        <w:ind w:firstLine="720"/>
        <w:jc w:val="lowKashida"/>
        <w:rPr>
          <w:rFonts w:ascii="Times New Roman" w:eastAsia="Times New Roman" w:hAnsi="Times New Roman" w:cs="Times New Roman"/>
          <w:color w:val="131413"/>
          <w:sz w:val="28"/>
          <w:szCs w:val="28"/>
          <w:lang w:eastAsia="en-US"/>
        </w:rPr>
      </w:pPr>
      <w:r w:rsidRPr="004839B1">
        <w:rPr>
          <w:rFonts w:ascii="Times New Roman" w:eastAsia="Calibri" w:hAnsi="Times New Roman" w:cs="Times New Roman"/>
          <w:sz w:val="28"/>
          <w:szCs w:val="28"/>
          <w:lang w:eastAsia="en-US"/>
        </w:rPr>
        <w:t xml:space="preserve">Continuity of firm (going concern) according to </w:t>
      </w:r>
      <w:bookmarkStart w:id="10" w:name="_Hlk134755192"/>
      <w:r w:rsidRPr="004839B1">
        <w:rPr>
          <w:rFonts w:ascii="Times New Roman" w:eastAsia="Calibri" w:hAnsi="Times New Roman" w:cs="Times New Roman"/>
          <w:sz w:val="28"/>
          <w:szCs w:val="28"/>
          <w:lang w:eastAsia="en-US"/>
        </w:rPr>
        <w:t>(</w:t>
      </w:r>
      <w:bookmarkStart w:id="11" w:name="_Hlk154683611"/>
      <w:r w:rsidRPr="004839B1">
        <w:rPr>
          <w:rFonts w:ascii="Times New Roman" w:eastAsia="Calibri" w:hAnsi="Times New Roman" w:cs="Times New Roman"/>
          <w:sz w:val="28"/>
          <w:szCs w:val="28"/>
          <w:lang w:eastAsia="en-US"/>
        </w:rPr>
        <w:t xml:space="preserve">Rahayu, 2007, </w:t>
      </w:r>
      <w:bookmarkEnd w:id="10"/>
      <w:r w:rsidRPr="004839B1">
        <w:rPr>
          <w:rFonts w:ascii="Times New Roman" w:eastAsia="Calibri" w:hAnsi="Times New Roman" w:cs="Times New Roman"/>
          <w:sz w:val="28"/>
          <w:szCs w:val="28"/>
          <w:lang w:eastAsia="en-US"/>
        </w:rPr>
        <w:t>p.3</w:t>
      </w:r>
      <w:bookmarkEnd w:id="11"/>
      <w:r w:rsidRPr="004839B1">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rtl/>
          <w:lang w:eastAsia="en-US"/>
        </w:rPr>
        <w:t>"</w:t>
      </w:r>
      <w:r w:rsidRPr="004839B1">
        <w:rPr>
          <w:rFonts w:ascii="Times New Roman" w:eastAsia="Calibri" w:hAnsi="Times New Roman" w:cs="Times New Roman"/>
          <w:sz w:val="28"/>
          <w:szCs w:val="28"/>
          <w:lang w:eastAsia="en-US"/>
        </w:rPr>
        <w:t>is a comprehensive concept in which consists of two major parts; Firstly, continuity as a concept reflects the firm’s ability in defending long-term viability. Secondly, continuity as audit opinion shows that the auditor owns the disbelief as regards to the firm’s capability in abiding the business in the future</w:t>
      </w:r>
      <w:r w:rsidRPr="004839B1">
        <w:rPr>
          <w:rFonts w:ascii="Times New Roman" w:eastAsia="Calibri" w:hAnsi="Times New Roman" w:cs="Times New Roman"/>
          <w:sz w:val="28"/>
          <w:szCs w:val="28"/>
          <w:rtl/>
          <w:lang w:eastAsia="en-US"/>
        </w:rPr>
        <w:t>"</w:t>
      </w:r>
      <w:r w:rsidRPr="004839B1">
        <w:rPr>
          <w:rFonts w:ascii="Times New Roman" w:eastAsia="Times New Roman" w:hAnsi="Times New Roman" w:cs="Times New Roman"/>
          <w:color w:val="131413"/>
          <w:sz w:val="28"/>
          <w:szCs w:val="28"/>
          <w:lang w:eastAsia="en-US"/>
        </w:rPr>
        <w:t xml:space="preserve">. </w:t>
      </w:r>
    </w:p>
    <w:p w14:paraId="579687C3" w14:textId="46415EDA" w:rsidR="0098180E" w:rsidRPr="00471104" w:rsidRDefault="0098180E" w:rsidP="00471104">
      <w:pPr>
        <w:bidi w:val="0"/>
        <w:spacing w:before="120" w:after="0" w:line="252" w:lineRule="auto"/>
        <w:ind w:firstLine="720"/>
        <w:jc w:val="lowKashida"/>
        <w:rPr>
          <w:rFonts w:ascii="Times New Roman" w:eastAsia="Calibri" w:hAnsi="Times New Roman" w:cs="Times New Roman"/>
          <w:spacing w:val="-4"/>
          <w:sz w:val="28"/>
          <w:szCs w:val="28"/>
          <w:vertAlign w:val="superscript"/>
          <w:lang w:eastAsia="en-US"/>
        </w:rPr>
      </w:pPr>
      <w:r w:rsidRPr="00471104">
        <w:rPr>
          <w:rFonts w:ascii="Times New Roman" w:eastAsia="Calibri" w:hAnsi="Times New Roman" w:cs="Times New Roman"/>
          <w:spacing w:val="-4"/>
          <w:sz w:val="28"/>
          <w:szCs w:val="28"/>
          <w:lang w:eastAsia="en-US"/>
        </w:rPr>
        <w:t>On the other hand, continuity (</w:t>
      </w:r>
      <w:r w:rsidRPr="00471104">
        <w:rPr>
          <w:rFonts w:ascii="Times New Roman" w:eastAsia="Calibri" w:hAnsi="Times New Roman" w:cs="Times New Roman"/>
          <w:i/>
          <w:iCs/>
          <w:spacing w:val="-4"/>
          <w:sz w:val="28"/>
          <w:szCs w:val="28"/>
          <w:lang w:eastAsia="en-US"/>
        </w:rPr>
        <w:t>going concern)</w:t>
      </w:r>
      <w:r w:rsidR="00896393" w:rsidRPr="00471104">
        <w:rPr>
          <w:rFonts w:ascii="Times New Roman" w:eastAsia="Calibri" w:hAnsi="Times New Roman" w:cs="Times New Roman"/>
          <w:spacing w:val="-4"/>
          <w:sz w:val="28"/>
          <w:szCs w:val="28"/>
          <w:lang w:eastAsia="en-US"/>
        </w:rPr>
        <w:t xml:space="preserve"> "</w:t>
      </w:r>
      <w:r w:rsidRPr="00471104">
        <w:rPr>
          <w:rFonts w:ascii="Times New Roman" w:eastAsia="Calibri" w:hAnsi="Times New Roman" w:cs="Times New Roman"/>
          <w:spacing w:val="-4"/>
          <w:sz w:val="28"/>
          <w:szCs w:val="28"/>
          <w:lang w:eastAsia="en-US"/>
        </w:rPr>
        <w:t xml:space="preserve"> is an accounting term for a firm that has the resources needed to continue operating indefinitely until it provides evidence to the contrary. This term also refers to a firm's ability to make enough money to practice their activities or to avoid bankruptcy. If a firm is not continuity, it means it's gone bankrupt and its assets were liquidated''</w:t>
      </w:r>
      <w:r w:rsidR="00F41184" w:rsidRPr="00471104">
        <w:rPr>
          <w:rFonts w:ascii="Times New Roman" w:eastAsia="Calibri" w:hAnsi="Times New Roman" w:cs="Times New Roman"/>
          <w:spacing w:val="-4"/>
          <w:sz w:val="28"/>
          <w:szCs w:val="28"/>
          <w:lang w:eastAsia="en-US"/>
        </w:rPr>
        <w:t xml:space="preserve"> </w:t>
      </w:r>
      <w:r w:rsidRPr="00471104">
        <w:rPr>
          <w:rFonts w:ascii="Times New Roman" w:eastAsia="Calibri" w:hAnsi="Times New Roman" w:cs="Times New Roman"/>
          <w:spacing w:val="-4"/>
          <w:sz w:val="28"/>
          <w:szCs w:val="28"/>
          <w:lang w:eastAsia="en-US"/>
        </w:rPr>
        <w:t>(</w:t>
      </w:r>
      <w:bookmarkStart w:id="12" w:name="_Hlk154683956"/>
      <w:r w:rsidRPr="00471104">
        <w:rPr>
          <w:rFonts w:ascii="Times New Roman" w:eastAsia="Calibri" w:hAnsi="Times New Roman" w:cs="Times New Roman"/>
          <w:spacing w:val="-4"/>
          <w:sz w:val="28"/>
          <w:szCs w:val="28"/>
          <w:lang w:eastAsia="en-US"/>
        </w:rPr>
        <w:t xml:space="preserve">Ramadhani &amp; </w:t>
      </w:r>
      <w:proofErr w:type="spellStart"/>
      <w:r w:rsidRPr="00471104">
        <w:rPr>
          <w:rFonts w:ascii="Times New Roman" w:eastAsia="Calibri" w:hAnsi="Times New Roman" w:cs="Times New Roman"/>
          <w:spacing w:val="-4"/>
          <w:sz w:val="28"/>
          <w:szCs w:val="28"/>
          <w:lang w:eastAsia="en-US"/>
        </w:rPr>
        <w:t>yowati</w:t>
      </w:r>
      <w:proofErr w:type="spellEnd"/>
      <w:r w:rsidRPr="00471104">
        <w:rPr>
          <w:rFonts w:ascii="Times New Roman" w:eastAsia="Calibri" w:hAnsi="Times New Roman" w:cs="Times New Roman"/>
          <w:spacing w:val="-4"/>
          <w:sz w:val="28"/>
          <w:szCs w:val="28"/>
          <w:lang w:eastAsia="en-US"/>
        </w:rPr>
        <w:t>, 2020, p. 75</w:t>
      </w:r>
      <w:bookmarkEnd w:id="12"/>
      <w:r w:rsidRPr="00471104">
        <w:rPr>
          <w:rFonts w:ascii="Times New Roman" w:eastAsia="Calibri" w:hAnsi="Times New Roman" w:cs="Times New Roman"/>
          <w:spacing w:val="-4"/>
          <w:sz w:val="28"/>
          <w:szCs w:val="28"/>
          <w:lang w:eastAsia="en-US"/>
        </w:rPr>
        <w:t>).</w:t>
      </w:r>
      <w:r w:rsidR="00A624E0" w:rsidRPr="00471104">
        <w:rPr>
          <w:rFonts w:ascii="Times New Roman" w:eastAsia="Calibri" w:hAnsi="Times New Roman" w:cs="Times New Roman"/>
          <w:spacing w:val="-4"/>
          <w:sz w:val="28"/>
          <w:szCs w:val="28"/>
          <w:vertAlign w:val="superscript"/>
          <w:lang w:eastAsia="en-US"/>
        </w:rPr>
        <w:t xml:space="preserve">  </w:t>
      </w:r>
    </w:p>
    <w:p w14:paraId="44E31E81" w14:textId="77777777" w:rsidR="0098180E" w:rsidRPr="004839B1" w:rsidRDefault="0098180E" w:rsidP="00471104">
      <w:pPr>
        <w:bidi w:val="0"/>
        <w:spacing w:before="120" w:after="0" w:line="240" w:lineRule="auto"/>
        <w:ind w:firstLine="720"/>
        <w:jc w:val="lowKashida"/>
        <w:rPr>
          <w:rFonts w:ascii="Times New Roman" w:eastAsia="Calibri" w:hAnsi="Times New Roman" w:cs="Times New Roman"/>
          <w:sz w:val="28"/>
          <w:szCs w:val="28"/>
          <w:vertAlign w:val="superscript"/>
          <w:lang w:eastAsia="en-US"/>
        </w:rPr>
      </w:pPr>
      <w:r w:rsidRPr="004839B1">
        <w:rPr>
          <w:rFonts w:ascii="Times New Roman" w:eastAsia="Calibri" w:hAnsi="Times New Roman" w:cs="Times New Roman"/>
          <w:sz w:val="28"/>
          <w:szCs w:val="28"/>
          <w:lang w:eastAsia="en-US"/>
        </w:rPr>
        <w:lastRenderedPageBreak/>
        <w:t xml:space="preserve">Moreover, the Standard IAS 1 defines going concern by explaining that financial statements are prepared on a going concern basis unless management either intends to liquidate the firm or to cease trading, or has no realistic alternative but to do so (IAS1, 2021). </w:t>
      </w:r>
    </w:p>
    <w:p w14:paraId="58160C76" w14:textId="77777777" w:rsidR="0098180E" w:rsidRPr="00471104" w:rsidRDefault="0098180E" w:rsidP="00471104">
      <w:pPr>
        <w:bidi w:val="0"/>
        <w:spacing w:before="24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2.1.2 Events or conditions that may cast significant doubt about on the firm’s ability to Continue</w:t>
      </w:r>
    </w:p>
    <w:p w14:paraId="60E8DD49" w14:textId="49C94D0B" w:rsidR="0098180E" w:rsidRPr="004839B1" w:rsidRDefault="0098180E" w:rsidP="00471104">
      <w:pPr>
        <w:tabs>
          <w:tab w:val="left" w:pos="6615"/>
        </w:tabs>
        <w:bidi w:val="0"/>
        <w:spacing w:before="120" w:after="0" w:line="240" w:lineRule="auto"/>
        <w:ind w:firstLine="72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ISA 570 identifies a series of factors that, individually or collectively may cast significant doubt on the firm’s ability to continue as a going concern. The standard distinguishes between financial factors, operating factors, and other </w:t>
      </w:r>
      <w:r w:rsidRPr="004839B1">
        <w:rPr>
          <w:rFonts w:ascii="Times New Roman" w:eastAsia="Times New Roman" w:hAnsi="Times New Roman" w:cs="Times New Roman"/>
          <w:color w:val="262626"/>
          <w:sz w:val="28"/>
          <w:szCs w:val="28"/>
          <w:lang w:eastAsia="en-US"/>
        </w:rPr>
        <w:t>factors</w:t>
      </w:r>
      <w:r w:rsidR="00A624E0">
        <w:rPr>
          <w:rFonts w:ascii="Times New Roman" w:eastAsia="Times New Roman" w:hAnsi="Times New Roman" w:cs="Times New Roman"/>
          <w:color w:val="262626"/>
          <w:sz w:val="28"/>
          <w:szCs w:val="28"/>
          <w:lang w:eastAsia="en-US"/>
        </w:rPr>
        <w:t xml:space="preserve"> </w:t>
      </w:r>
      <w:r w:rsidRPr="004839B1">
        <w:rPr>
          <w:rFonts w:ascii="Times New Roman" w:eastAsia="Times New Roman" w:hAnsi="Times New Roman" w:cs="Times New Roman"/>
          <w:color w:val="262626"/>
          <w:sz w:val="28"/>
          <w:szCs w:val="28"/>
          <w:lang w:eastAsia="en-US"/>
        </w:rPr>
        <w:t>in table No.</w:t>
      </w:r>
      <w:proofErr w:type="gramStart"/>
      <w:r w:rsidRPr="004839B1">
        <w:rPr>
          <w:rFonts w:ascii="Times New Roman" w:eastAsia="Times New Roman" w:hAnsi="Times New Roman" w:cs="Times New Roman"/>
          <w:color w:val="262626"/>
          <w:sz w:val="28"/>
          <w:szCs w:val="28"/>
          <w:lang w:eastAsia="en-US"/>
        </w:rPr>
        <w:t>1 .</w:t>
      </w:r>
      <w:proofErr w:type="gramEnd"/>
    </w:p>
    <w:p w14:paraId="607E323A" w14:textId="77777777" w:rsidR="0098180E" w:rsidRPr="004839B1" w:rsidRDefault="0098180E" w:rsidP="00471104">
      <w:pPr>
        <w:tabs>
          <w:tab w:val="left" w:pos="6615"/>
        </w:tabs>
        <w:bidi w:val="0"/>
        <w:spacing w:before="240" w:after="0" w:line="240" w:lineRule="auto"/>
        <w:jc w:val="center"/>
        <w:rPr>
          <w:rFonts w:ascii="Times New Roman" w:eastAsia="Times New Roman" w:hAnsi="Times New Roman" w:cs="Times New Roman"/>
          <w:b/>
          <w:bCs/>
          <w:sz w:val="28"/>
          <w:szCs w:val="28"/>
          <w:lang w:eastAsia="en-US"/>
        </w:rPr>
      </w:pPr>
      <w:r w:rsidRPr="004839B1">
        <w:rPr>
          <w:rFonts w:ascii="Times New Roman" w:eastAsia="Times New Roman" w:hAnsi="Times New Roman" w:cs="Times New Roman"/>
          <w:b/>
          <w:bCs/>
          <w:sz w:val="28"/>
          <w:szCs w:val="28"/>
          <w:lang w:eastAsia="en-US" w:bidi="ar-EG"/>
        </w:rPr>
        <w:t xml:space="preserve">Table </w:t>
      </w:r>
      <w:proofErr w:type="gramStart"/>
      <w:r w:rsidRPr="004839B1">
        <w:rPr>
          <w:rFonts w:ascii="Times New Roman" w:eastAsia="Times New Roman" w:hAnsi="Times New Roman" w:cs="Times New Roman"/>
          <w:b/>
          <w:bCs/>
          <w:sz w:val="28"/>
          <w:szCs w:val="28"/>
          <w:lang w:eastAsia="en-US"/>
        </w:rPr>
        <w:t>No.(</w:t>
      </w:r>
      <w:proofErr w:type="gramEnd"/>
      <w:r w:rsidRPr="004839B1">
        <w:rPr>
          <w:rFonts w:ascii="Times New Roman" w:eastAsia="Times New Roman" w:hAnsi="Times New Roman" w:cs="Times New Roman"/>
          <w:b/>
          <w:bCs/>
          <w:sz w:val="28"/>
          <w:szCs w:val="28"/>
          <w:lang w:eastAsia="en-US"/>
        </w:rPr>
        <w:t xml:space="preserve">1) Factors that may cast doubt about on the </w:t>
      </w:r>
      <w:r w:rsidRPr="004839B1">
        <w:rPr>
          <w:rFonts w:ascii="Times New Roman" w:eastAsia="Times New Roman" w:hAnsi="Times New Roman" w:cs="Times New Roman"/>
          <w:b/>
          <w:bCs/>
          <w:sz w:val="28"/>
          <w:szCs w:val="28"/>
          <w:lang w:eastAsia="en-US"/>
        </w:rPr>
        <w:br/>
        <w:t>firm’s ability to continue</w:t>
      </w:r>
    </w:p>
    <w:tbl>
      <w:tblPr>
        <w:tblStyle w:val="TableGrid11"/>
        <w:tblW w:w="8439" w:type="dxa"/>
        <w:jc w:val="center"/>
        <w:tblLook w:val="04A0" w:firstRow="1" w:lastRow="0" w:firstColumn="1" w:lastColumn="0" w:noHBand="0" w:noVBand="1"/>
      </w:tblPr>
      <w:tblGrid>
        <w:gridCol w:w="1624"/>
        <w:gridCol w:w="6815"/>
      </w:tblGrid>
      <w:tr w:rsidR="0098180E" w:rsidRPr="004839B1" w14:paraId="122865FE" w14:textId="77777777" w:rsidTr="00015A4D">
        <w:trPr>
          <w:jc w:val="center"/>
        </w:trPr>
        <w:tc>
          <w:tcPr>
            <w:tcW w:w="1624" w:type="dxa"/>
            <w:tcBorders>
              <w:top w:val="thinThickSmallGap" w:sz="24" w:space="0" w:color="auto"/>
              <w:left w:val="thinThickSmallGap" w:sz="24" w:space="0" w:color="auto"/>
              <w:right w:val="single" w:sz="4" w:space="0" w:color="auto"/>
            </w:tcBorders>
            <w:vAlign w:val="center"/>
          </w:tcPr>
          <w:p w14:paraId="6459CCCF" w14:textId="77777777" w:rsidR="0098180E" w:rsidRPr="004839B1" w:rsidRDefault="0098180E" w:rsidP="00471104">
            <w:pPr>
              <w:tabs>
                <w:tab w:val="left" w:pos="6615"/>
              </w:tabs>
              <w:bidi w:val="0"/>
              <w:jc w:val="center"/>
              <w:rPr>
                <w:rFonts w:eastAsia="Calibri"/>
                <w:b/>
                <w:bCs/>
              </w:rPr>
            </w:pPr>
            <w:r w:rsidRPr="004839B1">
              <w:rPr>
                <w:rFonts w:eastAsia="Calibri"/>
                <w:b/>
                <w:bCs/>
              </w:rPr>
              <w:t>Financial</w:t>
            </w:r>
          </w:p>
        </w:tc>
        <w:tc>
          <w:tcPr>
            <w:tcW w:w="6815" w:type="dxa"/>
            <w:tcBorders>
              <w:top w:val="thinThickSmallGap" w:sz="24" w:space="0" w:color="auto"/>
              <w:left w:val="single" w:sz="4" w:space="0" w:color="auto"/>
              <w:right w:val="thinThickSmallGap" w:sz="24" w:space="0" w:color="auto"/>
            </w:tcBorders>
          </w:tcPr>
          <w:p w14:paraId="6413170F"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 xml:space="preserve">Net liability or net current liability position. </w:t>
            </w:r>
          </w:p>
          <w:p w14:paraId="4B688FF0"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 xml:space="preserve">Adverse key financial ratios. </w:t>
            </w:r>
          </w:p>
          <w:p w14:paraId="0566BCD6"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 xml:space="preserve">Indications of withdrawal of financial support by creditors. </w:t>
            </w:r>
          </w:p>
          <w:p w14:paraId="51671EA1"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 xml:space="preserve">Arrears or discontinuance of dividends. </w:t>
            </w:r>
          </w:p>
          <w:p w14:paraId="7C0EEBDD"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Inability to pay creditors on due dates</w:t>
            </w:r>
          </w:p>
          <w:p w14:paraId="637B7445" w14:textId="77777777" w:rsidR="0098180E" w:rsidRPr="004839B1" w:rsidRDefault="0098180E" w:rsidP="00471104">
            <w:pPr>
              <w:numPr>
                <w:ilvl w:val="0"/>
                <w:numId w:val="2"/>
              </w:numPr>
              <w:tabs>
                <w:tab w:val="left" w:pos="6615"/>
              </w:tabs>
              <w:bidi w:val="0"/>
              <w:ind w:left="714" w:hanging="357"/>
              <w:rPr>
                <w:rFonts w:eastAsia="Calibri"/>
              </w:rPr>
            </w:pPr>
            <w:r w:rsidRPr="004839B1">
              <w:rPr>
                <w:rFonts w:eastAsia="Calibri"/>
              </w:rPr>
              <w:t xml:space="preserve">Change from credit to cash on delivery transactions with suppliers. </w:t>
            </w:r>
          </w:p>
        </w:tc>
      </w:tr>
      <w:tr w:rsidR="0098180E" w:rsidRPr="004839B1" w14:paraId="51C5D5FD" w14:textId="77777777" w:rsidTr="00015A4D">
        <w:trPr>
          <w:jc w:val="center"/>
        </w:trPr>
        <w:tc>
          <w:tcPr>
            <w:tcW w:w="1624" w:type="dxa"/>
            <w:tcBorders>
              <w:left w:val="thinThickSmallGap" w:sz="24" w:space="0" w:color="auto"/>
              <w:right w:val="single" w:sz="4" w:space="0" w:color="auto"/>
            </w:tcBorders>
            <w:vAlign w:val="center"/>
          </w:tcPr>
          <w:p w14:paraId="32DD7C78" w14:textId="77777777" w:rsidR="0098180E" w:rsidRPr="004839B1" w:rsidRDefault="0098180E" w:rsidP="00471104">
            <w:pPr>
              <w:tabs>
                <w:tab w:val="left" w:pos="6615"/>
              </w:tabs>
              <w:bidi w:val="0"/>
              <w:jc w:val="center"/>
              <w:rPr>
                <w:rFonts w:eastAsia="Calibri"/>
                <w:b/>
                <w:bCs/>
              </w:rPr>
            </w:pPr>
            <w:bookmarkStart w:id="13" w:name="_Hlk116741751"/>
            <w:r w:rsidRPr="004839B1">
              <w:rPr>
                <w:rFonts w:eastAsia="Calibri"/>
                <w:b/>
                <w:bCs/>
              </w:rPr>
              <w:t>Operating</w:t>
            </w:r>
          </w:p>
        </w:tc>
        <w:tc>
          <w:tcPr>
            <w:tcW w:w="6815" w:type="dxa"/>
            <w:tcBorders>
              <w:left w:val="single" w:sz="4" w:space="0" w:color="auto"/>
              <w:right w:val="thinThickSmallGap" w:sz="24" w:space="0" w:color="auto"/>
            </w:tcBorders>
          </w:tcPr>
          <w:p w14:paraId="75FCCE19" w14:textId="77777777" w:rsidR="0098180E" w:rsidRPr="004839B1" w:rsidRDefault="0098180E" w:rsidP="00471104">
            <w:pPr>
              <w:numPr>
                <w:ilvl w:val="0"/>
                <w:numId w:val="3"/>
              </w:numPr>
              <w:tabs>
                <w:tab w:val="left" w:pos="6615"/>
              </w:tabs>
              <w:bidi w:val="0"/>
              <w:ind w:left="714" w:hanging="357"/>
              <w:rPr>
                <w:rFonts w:eastAsia="Calibri"/>
              </w:rPr>
            </w:pPr>
            <w:r w:rsidRPr="004839B1">
              <w:rPr>
                <w:rFonts w:eastAsia="Calibri"/>
              </w:rPr>
              <w:t xml:space="preserve">Loss of a major market, key customer(s), franchise, license, or principal supplier(s). </w:t>
            </w:r>
          </w:p>
          <w:p w14:paraId="7E7B925C" w14:textId="77777777" w:rsidR="0098180E" w:rsidRPr="004839B1" w:rsidRDefault="0098180E" w:rsidP="00471104">
            <w:pPr>
              <w:numPr>
                <w:ilvl w:val="0"/>
                <w:numId w:val="3"/>
              </w:numPr>
              <w:tabs>
                <w:tab w:val="left" w:pos="6615"/>
              </w:tabs>
              <w:bidi w:val="0"/>
              <w:ind w:left="714" w:hanging="357"/>
              <w:rPr>
                <w:rFonts w:eastAsia="Calibri"/>
              </w:rPr>
            </w:pPr>
            <w:r w:rsidRPr="004839B1">
              <w:rPr>
                <w:rFonts w:eastAsia="Calibri"/>
              </w:rPr>
              <w:t xml:space="preserve">Loss of key management without replacement. </w:t>
            </w:r>
          </w:p>
          <w:p w14:paraId="65AAC83C" w14:textId="77777777" w:rsidR="0098180E" w:rsidRPr="004839B1" w:rsidRDefault="0098180E" w:rsidP="00471104">
            <w:pPr>
              <w:numPr>
                <w:ilvl w:val="0"/>
                <w:numId w:val="3"/>
              </w:numPr>
              <w:tabs>
                <w:tab w:val="left" w:pos="6615"/>
              </w:tabs>
              <w:bidi w:val="0"/>
              <w:ind w:left="714" w:hanging="357"/>
              <w:rPr>
                <w:rFonts w:eastAsia="Calibri"/>
              </w:rPr>
            </w:pPr>
            <w:r w:rsidRPr="004839B1">
              <w:rPr>
                <w:rFonts w:eastAsia="Calibri"/>
              </w:rPr>
              <w:t xml:space="preserve">Shortages of important supplies. </w:t>
            </w:r>
          </w:p>
          <w:p w14:paraId="63D08687" w14:textId="77777777" w:rsidR="0098180E" w:rsidRPr="004839B1" w:rsidRDefault="0098180E" w:rsidP="00471104">
            <w:pPr>
              <w:numPr>
                <w:ilvl w:val="0"/>
                <w:numId w:val="3"/>
              </w:numPr>
              <w:tabs>
                <w:tab w:val="left" w:pos="6615"/>
              </w:tabs>
              <w:bidi w:val="0"/>
              <w:ind w:left="714" w:hanging="357"/>
              <w:rPr>
                <w:rFonts w:eastAsia="Calibri"/>
              </w:rPr>
            </w:pPr>
            <w:r w:rsidRPr="004839B1">
              <w:rPr>
                <w:rFonts w:eastAsia="Calibri"/>
              </w:rPr>
              <w:t xml:space="preserve">Management intentions to liquidate the entity or to cease operations. </w:t>
            </w:r>
          </w:p>
        </w:tc>
      </w:tr>
      <w:tr w:rsidR="0098180E" w:rsidRPr="004839B1" w14:paraId="4795D772" w14:textId="77777777" w:rsidTr="00015A4D">
        <w:trPr>
          <w:jc w:val="center"/>
        </w:trPr>
        <w:tc>
          <w:tcPr>
            <w:tcW w:w="1624" w:type="dxa"/>
            <w:tcBorders>
              <w:left w:val="thinThickSmallGap" w:sz="24" w:space="0" w:color="auto"/>
              <w:bottom w:val="thinThickSmallGap" w:sz="24" w:space="0" w:color="auto"/>
              <w:right w:val="single" w:sz="4" w:space="0" w:color="auto"/>
            </w:tcBorders>
            <w:vAlign w:val="center"/>
          </w:tcPr>
          <w:p w14:paraId="2DAF28CC" w14:textId="77777777" w:rsidR="0098180E" w:rsidRPr="004839B1" w:rsidRDefault="0098180E" w:rsidP="00471104">
            <w:pPr>
              <w:tabs>
                <w:tab w:val="left" w:pos="6615"/>
              </w:tabs>
              <w:bidi w:val="0"/>
              <w:jc w:val="center"/>
              <w:rPr>
                <w:rFonts w:eastAsia="Calibri"/>
                <w:b/>
                <w:bCs/>
              </w:rPr>
            </w:pPr>
            <w:r w:rsidRPr="004839B1">
              <w:rPr>
                <w:rFonts w:eastAsia="Calibri"/>
                <w:b/>
                <w:bCs/>
              </w:rPr>
              <w:t>Others</w:t>
            </w:r>
          </w:p>
        </w:tc>
        <w:tc>
          <w:tcPr>
            <w:tcW w:w="6815" w:type="dxa"/>
            <w:tcBorders>
              <w:left w:val="single" w:sz="4" w:space="0" w:color="auto"/>
              <w:bottom w:val="thinThickSmallGap" w:sz="24" w:space="0" w:color="auto"/>
              <w:right w:val="thinThickSmallGap" w:sz="24" w:space="0" w:color="auto"/>
            </w:tcBorders>
          </w:tcPr>
          <w:p w14:paraId="33BCE470" w14:textId="77777777" w:rsidR="0098180E" w:rsidRPr="004839B1" w:rsidRDefault="0098180E" w:rsidP="00471104">
            <w:pPr>
              <w:numPr>
                <w:ilvl w:val="0"/>
                <w:numId w:val="4"/>
              </w:numPr>
              <w:tabs>
                <w:tab w:val="left" w:pos="6615"/>
              </w:tabs>
              <w:bidi w:val="0"/>
              <w:ind w:left="714" w:hanging="357"/>
              <w:rPr>
                <w:rFonts w:eastAsia="Calibri"/>
              </w:rPr>
            </w:pPr>
            <w:r w:rsidRPr="004839B1">
              <w:rPr>
                <w:rFonts w:eastAsia="Calibri"/>
              </w:rPr>
              <w:t xml:space="preserve">Noncompliance with capital or other statutory requirements. </w:t>
            </w:r>
          </w:p>
          <w:p w14:paraId="70947DB8" w14:textId="77777777" w:rsidR="0098180E" w:rsidRPr="004839B1" w:rsidRDefault="0098180E" w:rsidP="00471104">
            <w:pPr>
              <w:numPr>
                <w:ilvl w:val="0"/>
                <w:numId w:val="4"/>
              </w:numPr>
              <w:tabs>
                <w:tab w:val="left" w:pos="6615"/>
              </w:tabs>
              <w:bidi w:val="0"/>
              <w:ind w:left="714" w:hanging="357"/>
              <w:rPr>
                <w:rFonts w:eastAsia="Calibri"/>
              </w:rPr>
            </w:pPr>
            <w:r w:rsidRPr="004839B1">
              <w:rPr>
                <w:rFonts w:eastAsia="Calibri"/>
              </w:rPr>
              <w:t xml:space="preserve">Changes in law or regulation or government policy expected to adversely affect the entity. </w:t>
            </w:r>
          </w:p>
          <w:p w14:paraId="0BA7DE4E" w14:textId="77777777" w:rsidR="0098180E" w:rsidRPr="004839B1" w:rsidRDefault="0098180E" w:rsidP="00471104">
            <w:pPr>
              <w:numPr>
                <w:ilvl w:val="0"/>
                <w:numId w:val="4"/>
              </w:numPr>
              <w:tabs>
                <w:tab w:val="left" w:pos="6615"/>
              </w:tabs>
              <w:bidi w:val="0"/>
              <w:ind w:left="714" w:hanging="357"/>
              <w:rPr>
                <w:rFonts w:eastAsia="Calibri"/>
              </w:rPr>
            </w:pPr>
            <w:r w:rsidRPr="004839B1">
              <w:rPr>
                <w:rFonts w:eastAsia="Calibri"/>
              </w:rPr>
              <w:t xml:space="preserve">Uninsured or underinsured catastrophes when they occur. </w:t>
            </w:r>
          </w:p>
          <w:p w14:paraId="4207FD86" w14:textId="77777777" w:rsidR="0098180E" w:rsidRPr="004839B1" w:rsidRDefault="0098180E" w:rsidP="00471104">
            <w:pPr>
              <w:numPr>
                <w:ilvl w:val="0"/>
                <w:numId w:val="4"/>
              </w:numPr>
              <w:tabs>
                <w:tab w:val="left" w:pos="6615"/>
              </w:tabs>
              <w:bidi w:val="0"/>
              <w:ind w:left="714" w:hanging="357"/>
              <w:rPr>
                <w:rFonts w:eastAsia="Calibri"/>
              </w:rPr>
            </w:pPr>
            <w:r w:rsidRPr="004839B1">
              <w:rPr>
                <w:rFonts w:eastAsia="Calibri"/>
              </w:rPr>
              <w:t xml:space="preserve">Pending legal or regulatory proceedings against the entity that may, if successful, result in claims that the entity is unlikely to be able to satisfy. </w:t>
            </w:r>
          </w:p>
        </w:tc>
      </w:tr>
    </w:tbl>
    <w:bookmarkEnd w:id="13"/>
    <w:p w14:paraId="5A76FB1E" w14:textId="77777777" w:rsidR="0098180E" w:rsidRPr="004839B1" w:rsidRDefault="0098180E" w:rsidP="00471104">
      <w:pPr>
        <w:tabs>
          <w:tab w:val="left" w:pos="6615"/>
        </w:tabs>
        <w:bidi w:val="0"/>
        <w:spacing w:before="120" w:after="0" w:line="240" w:lineRule="auto"/>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Source</w:t>
      </w:r>
      <w:r w:rsidRPr="004839B1">
        <w:rPr>
          <w:rFonts w:ascii="Times New Roman" w:eastAsia="Times New Roman" w:hAnsi="Times New Roman" w:cs="Times New Roman"/>
          <w:sz w:val="28"/>
          <w:szCs w:val="28"/>
          <w:lang w:eastAsia="en-US"/>
        </w:rPr>
        <w:t>: ISA570 ,2015</w:t>
      </w:r>
    </w:p>
    <w:p w14:paraId="218C8B69" w14:textId="77777777" w:rsidR="0098180E" w:rsidRPr="00471104" w:rsidRDefault="0098180E"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lastRenderedPageBreak/>
        <w:t>2.1.3 Models to predict continuity of the firm</w:t>
      </w:r>
    </w:p>
    <w:p w14:paraId="27CD08FF" w14:textId="2E7CA295" w:rsidR="0098180E" w:rsidRPr="004839B1" w:rsidRDefault="0098180E" w:rsidP="00471104">
      <w:pPr>
        <w:autoSpaceDE w:val="0"/>
        <w:autoSpaceDN w:val="0"/>
        <w:bidi w:val="0"/>
        <w:adjustRightInd w:val="0"/>
        <w:spacing w:before="120" w:after="0" w:line="240" w:lineRule="auto"/>
        <w:ind w:firstLine="720"/>
        <w:jc w:val="lowKashida"/>
        <w:rPr>
          <w:rFonts w:ascii="Times New Roman" w:eastAsia="Calibri" w:hAnsi="Times New Roman" w:cs="Times New Roman"/>
          <w:sz w:val="28"/>
          <w:szCs w:val="28"/>
          <w:rtl/>
          <w:lang w:eastAsia="en-US" w:bidi="ar-EG"/>
        </w:rPr>
      </w:pPr>
      <w:r w:rsidRPr="004839B1">
        <w:rPr>
          <w:rFonts w:ascii="Times New Roman" w:eastAsia="Calibri" w:hAnsi="Times New Roman" w:cs="Times New Roman"/>
          <w:sz w:val="28"/>
          <w:szCs w:val="28"/>
          <w:lang w:eastAsia="en-US"/>
        </w:rPr>
        <w:t>Bankruptcy is frequently used in extant literature as a measure of firm’s inability to continue as a going concern although firms cease to be going concern in more ways than bankruptcy. (</w:t>
      </w:r>
      <w:bookmarkStart w:id="14" w:name="_Hlk154684254"/>
      <w:proofErr w:type="spellStart"/>
      <w:r w:rsidRPr="004839B1">
        <w:rPr>
          <w:rFonts w:ascii="Times New Roman" w:eastAsia="Calibri" w:hAnsi="Times New Roman" w:cs="Times New Roman"/>
          <w:sz w:val="28"/>
          <w:szCs w:val="28"/>
          <w:lang w:eastAsia="en-US"/>
        </w:rPr>
        <w:t>Bellovary</w:t>
      </w:r>
      <w:proofErr w:type="spellEnd"/>
      <w:r w:rsidRPr="004839B1">
        <w:rPr>
          <w:rFonts w:ascii="Times New Roman" w:eastAsia="Calibri" w:hAnsi="Times New Roman" w:cs="Times New Roman"/>
          <w:sz w:val="28"/>
          <w:szCs w:val="28"/>
          <w:lang w:eastAsia="en-US"/>
        </w:rPr>
        <w:t>, et al</w:t>
      </w:r>
      <w:r w:rsidR="000C4D81">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lang w:eastAsia="en-US"/>
        </w:rPr>
        <w:t>, 2007, p. 12)</w:t>
      </w:r>
      <w:bookmarkEnd w:id="14"/>
      <w:r w:rsidRPr="004839B1">
        <w:rPr>
          <w:rFonts w:ascii="Times New Roman" w:eastAsia="Calibri" w:hAnsi="Times New Roman" w:cs="Times New Roman"/>
          <w:sz w:val="28"/>
          <w:szCs w:val="28"/>
          <w:lang w:eastAsia="en-US"/>
        </w:rPr>
        <w:t>.</w:t>
      </w:r>
      <w:r w:rsidR="00A624E0">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 xml:space="preserve">A firm’s continuity or bankruptcy can be predicted by using statistical models based on financial ratios such as the </w:t>
      </w:r>
      <w:bookmarkStart w:id="15" w:name="_Hlk63115890"/>
      <w:r w:rsidRPr="004839B1">
        <w:rPr>
          <w:rFonts w:ascii="Times New Roman" w:eastAsia="Calibri" w:hAnsi="Times New Roman" w:cs="Times New Roman"/>
          <w:sz w:val="28"/>
          <w:szCs w:val="28"/>
          <w:lang w:eastAsia="en-US"/>
        </w:rPr>
        <w:t>model Z-Score, Springate, and Zmijewski (</w:t>
      </w:r>
      <w:bookmarkStart w:id="16" w:name="_Hlk154684281"/>
      <w:proofErr w:type="spellStart"/>
      <w:r w:rsidRPr="004839B1">
        <w:rPr>
          <w:rFonts w:ascii="Times New Roman" w:eastAsia="Calibri" w:hAnsi="Times New Roman" w:cs="Times New Roman"/>
          <w:sz w:val="28"/>
          <w:szCs w:val="28"/>
          <w:lang w:eastAsia="en-US"/>
        </w:rPr>
        <w:t>Sinarti</w:t>
      </w:r>
      <w:proofErr w:type="spellEnd"/>
      <w:r w:rsidRPr="004839B1">
        <w:rPr>
          <w:rFonts w:ascii="Times New Roman" w:eastAsia="Calibri" w:hAnsi="Times New Roman" w:cs="Times New Roman"/>
          <w:sz w:val="28"/>
          <w:szCs w:val="28"/>
          <w:lang w:eastAsia="en-US"/>
        </w:rPr>
        <w:t xml:space="preserve">&amp; </w:t>
      </w:r>
      <w:proofErr w:type="spellStart"/>
      <w:r w:rsidRPr="004839B1">
        <w:rPr>
          <w:rFonts w:ascii="Times New Roman" w:eastAsia="Calibri" w:hAnsi="Times New Roman" w:cs="Times New Roman"/>
          <w:sz w:val="28"/>
          <w:szCs w:val="28"/>
          <w:lang w:eastAsia="en-US"/>
        </w:rPr>
        <w:t>Sembiring</w:t>
      </w:r>
      <w:proofErr w:type="spellEnd"/>
      <w:r w:rsidRPr="004839B1">
        <w:rPr>
          <w:rFonts w:ascii="Times New Roman" w:eastAsia="Calibri" w:hAnsi="Times New Roman" w:cs="Times New Roman"/>
          <w:sz w:val="28"/>
          <w:szCs w:val="28"/>
          <w:lang w:eastAsia="en-US"/>
        </w:rPr>
        <w:t>, 2015, p. 354</w:t>
      </w:r>
      <w:bookmarkEnd w:id="16"/>
      <w:r w:rsidRPr="004839B1">
        <w:rPr>
          <w:rFonts w:ascii="Times New Roman" w:eastAsia="Calibri" w:hAnsi="Times New Roman" w:cs="Times New Roman"/>
          <w:sz w:val="28"/>
          <w:szCs w:val="28"/>
          <w:lang w:eastAsia="en-US"/>
        </w:rPr>
        <w:t>)</w:t>
      </w:r>
      <w:bookmarkEnd w:id="15"/>
      <w:r w:rsidRPr="004839B1">
        <w:rPr>
          <w:rFonts w:ascii="Times New Roman" w:eastAsia="Calibri" w:hAnsi="Times New Roman" w:cs="Times New Roman"/>
          <w:sz w:val="28"/>
          <w:szCs w:val="28"/>
          <w:lang w:eastAsia="en-US"/>
        </w:rPr>
        <w:t xml:space="preserve"> or</w:t>
      </w:r>
      <w:r w:rsidRPr="004839B1">
        <w:rPr>
          <w:rFonts w:ascii="Times New Roman" w:eastAsia="Calibri" w:hAnsi="Times New Roman" w:cs="Times New Roman"/>
          <w:b/>
          <w:bCs/>
          <w:i/>
          <w:iCs/>
          <w:sz w:val="28"/>
          <w:szCs w:val="28"/>
          <w:lang w:eastAsia="en-US"/>
        </w:rPr>
        <w:t xml:space="preserve"> </w:t>
      </w:r>
      <w:r w:rsidRPr="004839B1">
        <w:rPr>
          <w:rFonts w:ascii="Times New Roman" w:eastAsia="Calibri" w:hAnsi="Times New Roman" w:cs="Times New Roman"/>
          <w:sz w:val="28"/>
          <w:szCs w:val="28"/>
          <w:lang w:eastAsia="en-US"/>
        </w:rPr>
        <w:t>using a comprehensive model that includes financial ratios</w:t>
      </w:r>
      <w:r w:rsidR="00896393" w:rsidRPr="004839B1">
        <w:rPr>
          <w:rFonts w:ascii="Times New Roman" w:eastAsia="Calibri" w:hAnsi="Times New Roman" w:cs="Times New Roman"/>
          <w:sz w:val="28"/>
          <w:szCs w:val="28"/>
          <w:lang w:eastAsia="en-US"/>
        </w:rPr>
        <w:t xml:space="preserve"> and</w:t>
      </w:r>
      <w:r w:rsidRPr="004839B1">
        <w:rPr>
          <w:rFonts w:ascii="Times New Roman" w:eastAsia="Calibri" w:hAnsi="Times New Roman" w:cs="Times New Roman"/>
          <w:sz w:val="28"/>
          <w:szCs w:val="28"/>
          <w:lang w:eastAsia="en-US"/>
        </w:rPr>
        <w:t xml:space="preserve"> nonfinancial variable</w:t>
      </w:r>
      <w:r w:rsidR="00896393" w:rsidRPr="004839B1">
        <w:rPr>
          <w:rFonts w:ascii="Times New Roman" w:eastAsia="Calibri" w:hAnsi="Times New Roman" w:cs="Times New Roman"/>
          <w:sz w:val="28"/>
          <w:szCs w:val="28"/>
          <w:lang w:eastAsia="en-US"/>
        </w:rPr>
        <w:t>s</w:t>
      </w:r>
      <w:r w:rsidRPr="004839B1">
        <w:rPr>
          <w:rFonts w:ascii="Times New Roman" w:eastAsia="Calibri" w:hAnsi="Times New Roman" w:cs="Times New Roman"/>
          <w:sz w:val="28"/>
          <w:szCs w:val="28"/>
          <w:lang w:eastAsia="en-US"/>
        </w:rPr>
        <w:t xml:space="preserve"> to predict continuity of the firm as follow </w:t>
      </w:r>
      <w:r w:rsidRPr="004839B1">
        <w:rPr>
          <w:rFonts w:ascii="Times New Roman" w:eastAsia="Times New Roman" w:hAnsi="Times New Roman" w:cs="Times New Roman"/>
          <w:sz w:val="28"/>
          <w:szCs w:val="28"/>
          <w:lang w:eastAsia="en-US"/>
        </w:rPr>
        <w:t>(</w:t>
      </w:r>
      <w:r w:rsidRPr="004839B1">
        <w:rPr>
          <w:rFonts w:ascii="Times New Roman" w:eastAsia="Calibri" w:hAnsi="Times New Roman" w:cs="Times New Roman"/>
          <w:sz w:val="28"/>
          <w:szCs w:val="28"/>
          <w:lang w:eastAsia="en-US"/>
        </w:rPr>
        <w:t>Rahayu, 2007,</w:t>
      </w:r>
      <w:r w:rsidR="00A624E0">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 xml:space="preserve">p. 4; </w:t>
      </w:r>
      <w:bookmarkStart w:id="17" w:name="_Hlk154684351"/>
      <w:r w:rsidRPr="004839B1">
        <w:rPr>
          <w:rFonts w:ascii="Times New Roman" w:eastAsia="Calibri" w:hAnsi="Times New Roman" w:cs="Times New Roman"/>
          <w:sz w:val="28"/>
          <w:szCs w:val="28"/>
          <w:lang w:eastAsia="en-US"/>
        </w:rPr>
        <w:t>Susanti, et</w:t>
      </w:r>
      <w:r w:rsidR="000C4D81">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al., 2020</w:t>
      </w:r>
      <w:bookmarkEnd w:id="17"/>
      <w:r w:rsidRPr="004839B1">
        <w:rPr>
          <w:rFonts w:ascii="Times New Roman" w:eastAsia="Calibri" w:hAnsi="Times New Roman" w:cs="Times New Roman"/>
          <w:sz w:val="28"/>
          <w:szCs w:val="28"/>
          <w:lang w:eastAsia="en-US"/>
        </w:rPr>
        <w:t xml:space="preserve">. pp. 45-52). </w:t>
      </w:r>
    </w:p>
    <w:p w14:paraId="7FDEEDE8" w14:textId="4D61E6C2" w:rsidR="0098180E" w:rsidRPr="00471104" w:rsidRDefault="0098180E"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2.1.3.</w:t>
      </w:r>
      <w:r w:rsidR="00896393" w:rsidRPr="00471104">
        <w:rPr>
          <w:rFonts w:asciiTheme="majorBidi" w:eastAsia="Calibri" w:hAnsiTheme="majorBidi" w:cstheme="majorBidi"/>
          <w:b/>
          <w:bCs/>
          <w:iCs/>
          <w:sz w:val="28"/>
          <w:szCs w:val="28"/>
          <w:lang w:eastAsia="en-US"/>
        </w:rPr>
        <w:t>1</w:t>
      </w:r>
      <w:r w:rsidRPr="00471104">
        <w:rPr>
          <w:rFonts w:asciiTheme="majorBidi" w:eastAsia="Calibri" w:hAnsiTheme="majorBidi" w:cstheme="majorBidi"/>
          <w:b/>
          <w:bCs/>
          <w:iCs/>
          <w:sz w:val="28"/>
          <w:szCs w:val="28"/>
          <w:lang w:eastAsia="en-US"/>
        </w:rPr>
        <w:t xml:space="preserve"> Financial Ratios a common prediction technique</w:t>
      </w:r>
    </w:p>
    <w:p w14:paraId="2659E43B" w14:textId="26587B4F" w:rsidR="0098180E" w:rsidRPr="004839B1" w:rsidRDefault="0098180E" w:rsidP="00471104">
      <w:pPr>
        <w:tabs>
          <w:tab w:val="left" w:pos="6615"/>
        </w:tabs>
        <w:bidi w:val="0"/>
        <w:spacing w:before="120" w:after="0" w:line="240" w:lineRule="auto"/>
        <w:ind w:firstLine="720"/>
        <w:jc w:val="lowKashida"/>
        <w:rPr>
          <w:rFonts w:ascii="Times New Roman" w:eastAsia="Times New Roman" w:hAnsi="Times New Roman" w:cs="Times New Roman"/>
          <w:color w:val="262626"/>
          <w:sz w:val="28"/>
          <w:szCs w:val="28"/>
          <w:lang w:eastAsia="en-US"/>
        </w:rPr>
      </w:pPr>
      <w:r w:rsidRPr="004839B1">
        <w:rPr>
          <w:rFonts w:ascii="Times New Roman" w:eastAsia="Times New Roman" w:hAnsi="Times New Roman" w:cs="Times New Roman"/>
          <w:sz w:val="28"/>
          <w:szCs w:val="28"/>
          <w:lang w:eastAsia="en-US"/>
        </w:rPr>
        <w:t xml:space="preserve">Financial ratios analysis categorizes the ratios into groups that provide information about different aspects of a firm’s funds and </w:t>
      </w:r>
      <w:proofErr w:type="gramStart"/>
      <w:r w:rsidRPr="004839B1">
        <w:rPr>
          <w:rFonts w:ascii="Times New Roman" w:eastAsia="Times New Roman" w:hAnsi="Times New Roman" w:cs="Times New Roman"/>
          <w:sz w:val="28"/>
          <w:szCs w:val="28"/>
          <w:lang w:eastAsia="en-US"/>
        </w:rPr>
        <w:t xml:space="preserve">operations </w:t>
      </w:r>
      <w:r w:rsidR="00896393" w:rsidRPr="004839B1">
        <w:rPr>
          <w:rFonts w:ascii="Times New Roman" w:eastAsia="Times New Roman" w:hAnsi="Times New Roman" w:cs="Times New Roman"/>
          <w:sz w:val="28"/>
          <w:szCs w:val="28"/>
          <w:lang w:eastAsia="en-US"/>
        </w:rPr>
        <w:t>.T</w:t>
      </w:r>
      <w:r w:rsidRPr="004839B1">
        <w:rPr>
          <w:rFonts w:ascii="Times New Roman" w:eastAsia="Times New Roman" w:hAnsi="Times New Roman" w:cs="Times New Roman"/>
          <w:sz w:val="28"/>
          <w:szCs w:val="28"/>
          <w:lang w:eastAsia="en-US"/>
        </w:rPr>
        <w:t>hese</w:t>
      </w:r>
      <w:proofErr w:type="gramEnd"/>
      <w:r w:rsidRPr="004839B1">
        <w:rPr>
          <w:rFonts w:ascii="Times New Roman" w:eastAsia="Times New Roman" w:hAnsi="Times New Roman" w:cs="Times New Roman"/>
          <w:sz w:val="28"/>
          <w:szCs w:val="28"/>
          <w:lang w:eastAsia="en-US"/>
        </w:rPr>
        <w:t xml:space="preserve"> percentages can be divided into the following groups as follows (</w:t>
      </w:r>
      <w:bookmarkStart w:id="18" w:name="_Hlk154684434"/>
      <w:r w:rsidRPr="004839B1">
        <w:rPr>
          <w:rFonts w:ascii="Times New Roman" w:eastAsia="Times New Roman" w:hAnsi="Times New Roman" w:cs="Times New Roman"/>
          <w:sz w:val="28"/>
          <w:szCs w:val="28"/>
          <w:lang w:eastAsia="en-US"/>
        </w:rPr>
        <w:t>Lin, et al., 2014, p. 2474; Ali,2019, p.32</w:t>
      </w:r>
      <w:bookmarkEnd w:id="18"/>
      <w:r w:rsidRPr="004839B1">
        <w:rPr>
          <w:rFonts w:ascii="Times New Roman" w:eastAsia="Times New Roman" w:hAnsi="Times New Roman" w:cs="Times New Roman"/>
          <w:sz w:val="28"/>
          <w:szCs w:val="28"/>
          <w:lang w:eastAsia="en-US"/>
        </w:rPr>
        <w:t>)</w:t>
      </w:r>
    </w:p>
    <w:p w14:paraId="61956427" w14:textId="2652AF09" w:rsidR="0098180E" w:rsidRPr="004839B1" w:rsidRDefault="0098180E" w:rsidP="00471104">
      <w:pPr>
        <w:tabs>
          <w:tab w:val="left" w:pos="6615"/>
        </w:tabs>
        <w:bidi w:val="0"/>
        <w:spacing w:before="80" w:after="0" w:line="240" w:lineRule="auto"/>
        <w:ind w:left="392" w:hanging="392"/>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color w:val="262626"/>
          <w:sz w:val="28"/>
          <w:szCs w:val="28"/>
          <w:lang w:eastAsia="en-US"/>
        </w:rPr>
        <w:t>1- Liquidity ratios</w:t>
      </w:r>
      <w:r w:rsidR="00E70065">
        <w:rPr>
          <w:rFonts w:ascii="Times New Roman" w:eastAsia="Times New Roman" w:hAnsi="Times New Roman" w:cs="Times New Roman"/>
          <w:color w:val="262626"/>
          <w:sz w:val="28"/>
          <w:szCs w:val="28"/>
          <w:lang w:eastAsia="en-US"/>
        </w:rPr>
        <w:t xml:space="preserve"> </w:t>
      </w:r>
      <w:r w:rsidRPr="004839B1">
        <w:rPr>
          <w:rFonts w:ascii="Times New Roman" w:eastAsia="Times New Roman" w:hAnsi="Times New Roman" w:cs="Times New Roman"/>
          <w:color w:val="262626"/>
          <w:sz w:val="28"/>
          <w:szCs w:val="28"/>
          <w:lang w:eastAsia="en-US"/>
        </w:rPr>
        <w:t xml:space="preserve">assess the ability of the firm to meet short </w:t>
      </w:r>
      <w:r w:rsidRPr="004839B1">
        <w:rPr>
          <w:rFonts w:ascii="Times New Roman" w:eastAsia="Times New Roman" w:hAnsi="Times New Roman" w:cs="Times New Roman"/>
          <w:sz w:val="28"/>
          <w:szCs w:val="28"/>
          <w:lang w:eastAsia="en-US"/>
        </w:rPr>
        <w:t xml:space="preserve">term financial obligations when they due by using assets that are readily convertible into cash. </w:t>
      </w:r>
    </w:p>
    <w:p w14:paraId="3B301944" w14:textId="4D11B6F9" w:rsidR="0098180E" w:rsidRPr="004839B1" w:rsidRDefault="0098180E" w:rsidP="00471104">
      <w:pPr>
        <w:tabs>
          <w:tab w:val="left" w:pos="6615"/>
        </w:tabs>
        <w:bidi w:val="0"/>
        <w:spacing w:before="80" w:after="0" w:line="240" w:lineRule="auto"/>
        <w:ind w:left="322" w:hanging="322"/>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2-Solvency </w:t>
      </w:r>
      <w:proofErr w:type="spellStart"/>
      <w:r w:rsidRPr="004839B1">
        <w:rPr>
          <w:rFonts w:ascii="Times New Roman" w:eastAsia="Times New Roman" w:hAnsi="Times New Roman" w:cs="Times New Roman"/>
          <w:b/>
          <w:bCs/>
          <w:sz w:val="28"/>
          <w:szCs w:val="28"/>
          <w:lang w:eastAsia="en-US"/>
        </w:rPr>
        <w:t>ratios</w:t>
      </w:r>
      <w:r w:rsidRPr="004839B1">
        <w:rPr>
          <w:rFonts w:ascii="Times New Roman" w:eastAsia="Times New Roman" w:hAnsi="Times New Roman" w:cs="Times New Roman"/>
          <w:sz w:val="28"/>
          <w:szCs w:val="28"/>
          <w:lang w:eastAsia="en-US"/>
        </w:rPr>
        <w:t>give</w:t>
      </w:r>
      <w:proofErr w:type="spellEnd"/>
      <w:r w:rsidRPr="004839B1">
        <w:rPr>
          <w:rFonts w:ascii="Times New Roman" w:eastAsia="Times New Roman" w:hAnsi="Times New Roman" w:cs="Times New Roman"/>
          <w:sz w:val="28"/>
          <w:szCs w:val="28"/>
          <w:lang w:eastAsia="en-US"/>
        </w:rPr>
        <w:t xml:space="preserve"> an image of a </w:t>
      </w:r>
      <w:r w:rsidRPr="004839B1">
        <w:rPr>
          <w:rFonts w:ascii="Times New Roman" w:eastAsia="Times New Roman" w:hAnsi="Times New Roman" w:cs="Times New Roman"/>
          <w:color w:val="000000"/>
          <w:sz w:val="28"/>
          <w:szCs w:val="28"/>
          <w:lang w:eastAsia="en-US"/>
        </w:rPr>
        <w:t>firm</w:t>
      </w:r>
      <w:r w:rsidRPr="004839B1">
        <w:rPr>
          <w:rFonts w:ascii="Times New Roman" w:eastAsia="Times New Roman" w:hAnsi="Times New Roman" w:cs="Times New Roman"/>
          <w:sz w:val="28"/>
          <w:szCs w:val="28"/>
          <w:lang w:eastAsia="en-US"/>
        </w:rPr>
        <w:t xml:space="preserve">’s capability to generate cash flow and pay its financial obligations. </w:t>
      </w:r>
    </w:p>
    <w:p w14:paraId="3F460B29" w14:textId="4F6036F2" w:rsidR="0098180E" w:rsidRPr="004839B1" w:rsidRDefault="0098180E" w:rsidP="00471104">
      <w:pPr>
        <w:tabs>
          <w:tab w:val="left" w:pos="6615"/>
        </w:tabs>
        <w:bidi w:val="0"/>
        <w:spacing w:before="80" w:after="0" w:line="240" w:lineRule="auto"/>
        <w:ind w:left="322" w:hanging="322"/>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3- Growth </w:t>
      </w:r>
      <w:proofErr w:type="spellStart"/>
      <w:proofErr w:type="gramStart"/>
      <w:r w:rsidRPr="004839B1">
        <w:rPr>
          <w:rFonts w:ascii="Times New Roman" w:eastAsia="Times New Roman" w:hAnsi="Times New Roman" w:cs="Times New Roman"/>
          <w:b/>
          <w:bCs/>
          <w:sz w:val="28"/>
          <w:szCs w:val="28"/>
          <w:lang w:eastAsia="en-US"/>
        </w:rPr>
        <w:t>ratios</w:t>
      </w:r>
      <w:r w:rsidRPr="004839B1">
        <w:rPr>
          <w:rFonts w:ascii="Times New Roman" w:eastAsia="Times New Roman" w:hAnsi="Times New Roman" w:cs="Times New Roman"/>
          <w:sz w:val="28"/>
          <w:szCs w:val="28"/>
          <w:lang w:eastAsia="en-US"/>
        </w:rPr>
        <w:t>reflect</w:t>
      </w:r>
      <w:proofErr w:type="spellEnd"/>
      <w:proofErr w:type="gramEnd"/>
      <w:r w:rsidRPr="004839B1">
        <w:rPr>
          <w:rFonts w:ascii="Times New Roman" w:eastAsia="Times New Roman" w:hAnsi="Times New Roman" w:cs="Times New Roman"/>
          <w:sz w:val="28"/>
          <w:szCs w:val="28"/>
          <w:lang w:eastAsia="en-US"/>
        </w:rPr>
        <w:t xml:space="preserve"> the firm's rate of growth, </w:t>
      </w:r>
      <w:r w:rsidR="00896393" w:rsidRPr="004839B1">
        <w:rPr>
          <w:rFonts w:ascii="Times New Roman" w:eastAsia="Times New Roman" w:hAnsi="Times New Roman" w:cs="Times New Roman"/>
          <w:sz w:val="28"/>
          <w:szCs w:val="28"/>
          <w:lang w:eastAsia="en-US"/>
        </w:rPr>
        <w:t xml:space="preserve">as the </w:t>
      </w:r>
      <w:r w:rsidRPr="004839B1">
        <w:rPr>
          <w:rFonts w:ascii="Times New Roman" w:eastAsia="Times New Roman" w:hAnsi="Times New Roman" w:cs="Times New Roman"/>
          <w:sz w:val="28"/>
          <w:szCs w:val="28"/>
          <w:lang w:eastAsia="en-US"/>
        </w:rPr>
        <w:t xml:space="preserve">firms facing bankruptcy tend to have lower growth </w:t>
      </w:r>
      <w:proofErr w:type="gramStart"/>
      <w:r w:rsidRPr="004839B1">
        <w:rPr>
          <w:rFonts w:ascii="Times New Roman" w:eastAsia="Times New Roman" w:hAnsi="Times New Roman" w:cs="Times New Roman"/>
          <w:sz w:val="28"/>
          <w:szCs w:val="28"/>
          <w:lang w:eastAsia="en-US"/>
        </w:rPr>
        <w:t xml:space="preserve">ratios </w:t>
      </w:r>
      <w:r w:rsidR="006D5023" w:rsidRPr="004839B1">
        <w:rPr>
          <w:rFonts w:ascii="Times New Roman" w:eastAsia="Times New Roman" w:hAnsi="Times New Roman" w:cs="Times New Roman"/>
          <w:sz w:val="28"/>
          <w:szCs w:val="28"/>
          <w:lang w:eastAsia="en-US"/>
        </w:rPr>
        <w:t>.</w:t>
      </w:r>
      <w:proofErr w:type="gramEnd"/>
    </w:p>
    <w:p w14:paraId="7D270C57" w14:textId="113385BC" w:rsidR="0098180E" w:rsidRPr="004839B1" w:rsidRDefault="0098180E" w:rsidP="00471104">
      <w:pPr>
        <w:tabs>
          <w:tab w:val="left" w:pos="6615"/>
        </w:tabs>
        <w:bidi w:val="0"/>
        <w:spacing w:before="80" w:after="0" w:line="240" w:lineRule="auto"/>
        <w:ind w:left="448" w:hanging="448"/>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4- Cash flow ratios</w:t>
      </w:r>
      <w:r w:rsidR="00A624E0">
        <w:rPr>
          <w:rFonts w:ascii="Times New Roman" w:eastAsia="Times New Roman" w:hAnsi="Times New Roman" w:cs="Times New Roman"/>
          <w:b/>
          <w:bCs/>
          <w:sz w:val="28"/>
          <w:szCs w:val="28"/>
          <w:lang w:eastAsia="en-US"/>
        </w:rPr>
        <w:t xml:space="preserve"> </w:t>
      </w:r>
      <w:r w:rsidRPr="004839B1">
        <w:rPr>
          <w:rFonts w:ascii="Times New Roman" w:eastAsia="Times New Roman" w:hAnsi="Times New Roman" w:cs="Times New Roman"/>
          <w:sz w:val="28"/>
          <w:szCs w:val="28"/>
          <w:lang w:eastAsia="en-US"/>
        </w:rPr>
        <w:t xml:space="preserve">capture the level of cash flowing to the firm to meet its obligations. </w:t>
      </w:r>
    </w:p>
    <w:p w14:paraId="5E116DC0" w14:textId="508564CF" w:rsidR="0098180E" w:rsidRPr="004839B1" w:rsidRDefault="0098180E" w:rsidP="00471104">
      <w:pPr>
        <w:tabs>
          <w:tab w:val="left" w:pos="6615"/>
        </w:tabs>
        <w:bidi w:val="0"/>
        <w:spacing w:before="80" w:after="0" w:line="240" w:lineRule="auto"/>
        <w:ind w:left="448" w:hanging="448"/>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5- Operational ratios</w:t>
      </w:r>
      <w:r w:rsidR="00A624E0">
        <w:rPr>
          <w:rFonts w:ascii="Times New Roman" w:eastAsia="Times New Roman" w:hAnsi="Times New Roman" w:cs="Times New Roman"/>
          <w:b/>
          <w:bCs/>
          <w:sz w:val="28"/>
          <w:szCs w:val="28"/>
          <w:lang w:eastAsia="en-US"/>
        </w:rPr>
        <w:t xml:space="preserve"> </w:t>
      </w:r>
      <w:r w:rsidRPr="004839B1">
        <w:rPr>
          <w:rFonts w:ascii="Times New Roman" w:eastAsia="Times New Roman" w:hAnsi="Times New Roman" w:cs="Times New Roman"/>
          <w:sz w:val="28"/>
          <w:szCs w:val="28"/>
          <w:lang w:eastAsia="en-US"/>
        </w:rPr>
        <w:t xml:space="preserve">evaluate how effectually a </w:t>
      </w:r>
      <w:r w:rsidRPr="004839B1">
        <w:rPr>
          <w:rFonts w:ascii="Times New Roman" w:eastAsia="Times New Roman" w:hAnsi="Times New Roman" w:cs="Times New Roman"/>
          <w:color w:val="000000"/>
          <w:sz w:val="28"/>
          <w:szCs w:val="28"/>
          <w:lang w:eastAsia="en-US"/>
        </w:rPr>
        <w:t>firm</w:t>
      </w:r>
      <w:r w:rsidRPr="004839B1">
        <w:rPr>
          <w:rFonts w:ascii="Times New Roman" w:eastAsia="Times New Roman" w:hAnsi="Times New Roman" w:cs="Times New Roman"/>
          <w:sz w:val="28"/>
          <w:szCs w:val="28"/>
          <w:lang w:eastAsia="en-US"/>
        </w:rPr>
        <w:t xml:space="preserve">’s assets are utilized to achieve sales and assist to detect incompetence in different segments of operating activities. </w:t>
      </w:r>
    </w:p>
    <w:p w14:paraId="5DAC3A3C" w14:textId="66A421D3" w:rsidR="0098180E" w:rsidRPr="004839B1" w:rsidRDefault="0098180E" w:rsidP="00471104">
      <w:pPr>
        <w:tabs>
          <w:tab w:val="left" w:pos="6615"/>
        </w:tabs>
        <w:bidi w:val="0"/>
        <w:spacing w:before="80" w:after="0" w:line="240" w:lineRule="auto"/>
        <w:ind w:left="392" w:hanging="392"/>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6- Profitability ratios </w:t>
      </w:r>
      <w:r w:rsidRPr="004839B1">
        <w:rPr>
          <w:rFonts w:ascii="Times New Roman" w:eastAsia="Times New Roman" w:hAnsi="Times New Roman" w:cs="Times New Roman"/>
          <w:sz w:val="28"/>
          <w:szCs w:val="28"/>
          <w:lang w:eastAsia="en-US"/>
        </w:rPr>
        <w:t xml:space="preserve">use margin analysis and demonstrate the </w:t>
      </w:r>
      <w:r w:rsidRPr="004839B1">
        <w:rPr>
          <w:rFonts w:ascii="Times New Roman" w:eastAsia="Times New Roman" w:hAnsi="Times New Roman" w:cs="Times New Roman"/>
          <w:color w:val="000000"/>
          <w:sz w:val="28"/>
          <w:szCs w:val="28"/>
          <w:lang w:eastAsia="en-US"/>
        </w:rPr>
        <w:t>firm</w:t>
      </w:r>
      <w:r w:rsidRPr="004839B1">
        <w:rPr>
          <w:rFonts w:ascii="Times New Roman" w:eastAsia="Times New Roman" w:hAnsi="Times New Roman" w:cs="Times New Roman"/>
          <w:color w:val="FF0000"/>
          <w:sz w:val="28"/>
          <w:szCs w:val="28"/>
          <w:lang w:eastAsia="en-US"/>
        </w:rPr>
        <w:t xml:space="preserve"> </w:t>
      </w:r>
      <w:r w:rsidRPr="004839B1">
        <w:rPr>
          <w:rFonts w:ascii="Times New Roman" w:eastAsia="Times New Roman" w:hAnsi="Times New Roman" w:cs="Times New Roman"/>
          <w:sz w:val="28"/>
          <w:szCs w:val="28"/>
          <w:lang w:eastAsia="en-US"/>
        </w:rPr>
        <w:t xml:space="preserve">’s capability to convert revenues and capital invested to different kinds of profit. </w:t>
      </w:r>
    </w:p>
    <w:p w14:paraId="334307AF" w14:textId="27FB7368" w:rsidR="0098180E" w:rsidRPr="004839B1" w:rsidRDefault="0098180E" w:rsidP="00471104">
      <w:pPr>
        <w:tabs>
          <w:tab w:val="left" w:pos="6615"/>
        </w:tabs>
        <w:bidi w:val="0"/>
        <w:spacing w:before="80" w:after="0" w:line="240" w:lineRule="auto"/>
        <w:ind w:left="392" w:hanging="392"/>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7- Leverage ratios </w:t>
      </w:r>
      <w:r w:rsidRPr="004839B1">
        <w:rPr>
          <w:rFonts w:ascii="Times New Roman" w:eastAsia="Times New Roman" w:hAnsi="Times New Roman" w:cs="Times New Roman"/>
          <w:sz w:val="28"/>
          <w:szCs w:val="28"/>
          <w:lang w:eastAsia="en-US"/>
        </w:rPr>
        <w:t xml:space="preserve">estimate how much debt funding a firm utilizes in its capital structure. </w:t>
      </w:r>
    </w:p>
    <w:p w14:paraId="2D8A9007" w14:textId="77777777" w:rsidR="0098180E" w:rsidRPr="004839B1" w:rsidRDefault="0098180E" w:rsidP="00471104">
      <w:pPr>
        <w:autoSpaceDE w:val="0"/>
        <w:autoSpaceDN w:val="0"/>
        <w:bidi w:val="0"/>
        <w:adjustRightInd w:val="0"/>
        <w:spacing w:before="120" w:after="0" w:line="240" w:lineRule="auto"/>
        <w:ind w:firstLine="72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The study of (</w:t>
      </w:r>
      <w:bookmarkStart w:id="19" w:name="_Hlk154685077"/>
      <w:r w:rsidRPr="004839B1">
        <w:rPr>
          <w:rFonts w:ascii="Times New Roman" w:eastAsia="Calibri" w:hAnsi="Times New Roman" w:cs="Times New Roman"/>
          <w:sz w:val="28"/>
          <w:szCs w:val="28"/>
          <w:lang w:eastAsia="en-US"/>
        </w:rPr>
        <w:t>Liu, et al., 2022, p. 5</w:t>
      </w:r>
      <w:bookmarkEnd w:id="19"/>
      <w:r w:rsidRPr="004839B1">
        <w:rPr>
          <w:rFonts w:ascii="Times New Roman" w:eastAsia="Calibri" w:hAnsi="Times New Roman" w:cs="Times New Roman"/>
          <w:sz w:val="28"/>
          <w:szCs w:val="28"/>
          <w:lang w:eastAsia="en-US"/>
        </w:rPr>
        <w:t xml:space="preserve">) clarified that </w:t>
      </w:r>
      <w:r w:rsidRPr="004839B1">
        <w:rPr>
          <w:rFonts w:ascii="Times New Roman" w:eastAsia="Times New Roman" w:hAnsi="Times New Roman" w:cs="Times New Roman"/>
          <w:sz w:val="28"/>
          <w:szCs w:val="28"/>
          <w:lang w:eastAsia="en-US"/>
        </w:rPr>
        <w:t xml:space="preserve">the information on financial performance is insufficient to evaluate future uncertainties caused by changes in the business environment. Therefore, the evaluation of non-financial </w:t>
      </w:r>
      <w:bookmarkStart w:id="20" w:name="_Hlk116741453"/>
      <w:r w:rsidRPr="004839B1">
        <w:rPr>
          <w:rFonts w:ascii="Times New Roman" w:eastAsia="Times New Roman" w:hAnsi="Times New Roman" w:cs="Times New Roman"/>
          <w:sz w:val="28"/>
          <w:szCs w:val="28"/>
          <w:lang w:eastAsia="en-US"/>
        </w:rPr>
        <w:t xml:space="preserve">variable </w:t>
      </w:r>
      <w:bookmarkEnd w:id="20"/>
      <w:r w:rsidRPr="004839B1">
        <w:rPr>
          <w:rFonts w:ascii="Times New Roman" w:eastAsia="Times New Roman" w:hAnsi="Times New Roman" w:cs="Times New Roman"/>
          <w:sz w:val="28"/>
          <w:szCs w:val="28"/>
          <w:lang w:eastAsia="en-US"/>
        </w:rPr>
        <w:t xml:space="preserve">is vital to evaluate firm performance. </w:t>
      </w:r>
    </w:p>
    <w:p w14:paraId="37C43303" w14:textId="77777777" w:rsidR="0098180E" w:rsidRPr="00471104" w:rsidRDefault="0098180E"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bookmarkStart w:id="21" w:name="_Hlk116827661"/>
      <w:r w:rsidRPr="00471104">
        <w:rPr>
          <w:rFonts w:asciiTheme="majorBidi" w:eastAsia="Calibri" w:hAnsiTheme="majorBidi" w:cstheme="majorBidi"/>
          <w:b/>
          <w:bCs/>
          <w:iCs/>
          <w:sz w:val="28"/>
          <w:szCs w:val="28"/>
          <w:lang w:eastAsia="en-US"/>
        </w:rPr>
        <w:lastRenderedPageBreak/>
        <w:t xml:space="preserve">2.1.3.2 </w:t>
      </w:r>
      <w:bookmarkEnd w:id="21"/>
      <w:r w:rsidRPr="00471104">
        <w:rPr>
          <w:rFonts w:asciiTheme="majorBidi" w:eastAsia="Calibri" w:hAnsiTheme="majorBidi" w:cstheme="majorBidi"/>
          <w:b/>
          <w:bCs/>
          <w:iCs/>
          <w:sz w:val="28"/>
          <w:szCs w:val="28"/>
          <w:lang w:eastAsia="en-US"/>
        </w:rPr>
        <w:t>Non-Financial Variables in continuity Prediction</w:t>
      </w:r>
    </w:p>
    <w:p w14:paraId="7CE5C517" w14:textId="189BDC3E" w:rsidR="0098180E" w:rsidRPr="004839B1" w:rsidRDefault="0098180E" w:rsidP="00471104">
      <w:pPr>
        <w:tabs>
          <w:tab w:val="left" w:pos="6615"/>
        </w:tabs>
        <w:bidi w:val="0"/>
        <w:spacing w:before="120" w:after="0" w:line="216" w:lineRule="auto"/>
        <w:ind w:firstLine="720"/>
        <w:jc w:val="lowKashida"/>
        <w:rPr>
          <w:rFonts w:ascii="Times New Roman" w:eastAsia="Times New Roman" w:hAnsi="Times New Roman" w:cs="Times New Roman"/>
          <w:sz w:val="28"/>
          <w:szCs w:val="28"/>
          <w:lang w:eastAsia="en-US"/>
        </w:rPr>
      </w:pPr>
      <w:r w:rsidRPr="004839B1">
        <w:rPr>
          <w:rFonts w:ascii="Times New Roman" w:eastAsia="Calibri" w:hAnsi="Times New Roman" w:cs="Times New Roman"/>
          <w:sz w:val="28"/>
          <w:szCs w:val="28"/>
          <w:lang w:eastAsia="en-US"/>
        </w:rPr>
        <w:t xml:space="preserve"> The </w:t>
      </w:r>
      <w:r w:rsidRPr="004839B1">
        <w:rPr>
          <w:rFonts w:ascii="Times New Roman" w:eastAsia="Times New Roman" w:hAnsi="Times New Roman" w:cs="Times New Roman"/>
          <w:sz w:val="28"/>
          <w:szCs w:val="28"/>
          <w:lang w:eastAsia="en-US"/>
        </w:rPr>
        <w:t xml:space="preserve">financial and non-financial are useful to evaluate firm performance, </w:t>
      </w:r>
      <w:r w:rsidR="00DA31BE" w:rsidRPr="004839B1">
        <w:rPr>
          <w:rFonts w:ascii="Times New Roman" w:eastAsia="Times New Roman" w:hAnsi="Times New Roman" w:cs="Times New Roman"/>
          <w:sz w:val="28"/>
          <w:szCs w:val="28"/>
          <w:lang w:eastAsia="en-US"/>
        </w:rPr>
        <w:t>as</w:t>
      </w:r>
      <w:r w:rsidRPr="004839B1">
        <w:rPr>
          <w:rFonts w:ascii="Times New Roman" w:eastAsia="Times New Roman" w:hAnsi="Times New Roman" w:cs="Times New Roman"/>
          <w:sz w:val="28"/>
          <w:szCs w:val="28"/>
          <w:lang w:eastAsia="en-US"/>
        </w:rPr>
        <w:t xml:space="preserve"> the investor may consider them as supplementary information. The non-financial variables include, for instance corporate governance mechanisms, and audit variables as follows (</w:t>
      </w:r>
      <w:bookmarkStart w:id="22" w:name="_Hlk154685101"/>
      <w:r w:rsidRPr="004839B1">
        <w:rPr>
          <w:rFonts w:ascii="Times New Roman" w:eastAsia="Times New Roman" w:hAnsi="Times New Roman" w:cs="Times New Roman"/>
          <w:sz w:val="28"/>
          <w:szCs w:val="28"/>
          <w:lang w:eastAsia="en-US"/>
        </w:rPr>
        <w:t>Laitinen</w:t>
      </w:r>
      <w:r w:rsidRPr="004839B1">
        <w:rPr>
          <w:rFonts w:ascii="Times New Roman" w:eastAsia="Times New Roman" w:hAnsi="Times New Roman" w:cs="Times New Roman"/>
          <w:sz w:val="28"/>
          <w:szCs w:val="28"/>
          <w:rtl/>
          <w:lang w:eastAsia="en-US"/>
        </w:rPr>
        <w:t>&amp;</w:t>
      </w:r>
      <w:r w:rsidRPr="004839B1">
        <w:rPr>
          <w:rFonts w:ascii="Times New Roman" w:eastAsia="Times New Roman" w:hAnsi="Times New Roman" w:cs="Times New Roman"/>
          <w:sz w:val="28"/>
          <w:szCs w:val="28"/>
          <w:lang w:eastAsia="en-US" w:bidi="ar-EG"/>
        </w:rPr>
        <w:t xml:space="preserve"> </w:t>
      </w:r>
      <w:r w:rsidRPr="004839B1">
        <w:rPr>
          <w:rFonts w:ascii="Times New Roman" w:eastAsia="Times New Roman" w:hAnsi="Times New Roman" w:cs="Times New Roman"/>
          <w:sz w:val="28"/>
          <w:szCs w:val="28"/>
          <w:lang w:eastAsia="en-US"/>
        </w:rPr>
        <w:t>Laitinen</w:t>
      </w:r>
      <w:r w:rsidRPr="004839B1">
        <w:rPr>
          <w:rFonts w:ascii="Times New Roman" w:eastAsia="Times New Roman" w:hAnsi="Times New Roman" w:cs="Times New Roman"/>
          <w:b/>
          <w:bCs/>
          <w:sz w:val="28"/>
          <w:szCs w:val="28"/>
          <w:lang w:eastAsia="en-US"/>
        </w:rPr>
        <w:t xml:space="preserve">, </w:t>
      </w:r>
      <w:r w:rsidRPr="004839B1">
        <w:rPr>
          <w:rFonts w:ascii="Times New Roman" w:eastAsia="Times New Roman" w:hAnsi="Times New Roman" w:cs="Times New Roman"/>
          <w:sz w:val="28"/>
          <w:szCs w:val="28"/>
          <w:lang w:eastAsia="en-US"/>
        </w:rPr>
        <w:t>2020, p. 134</w:t>
      </w:r>
      <w:bookmarkEnd w:id="22"/>
      <w:r w:rsidRPr="004839B1">
        <w:rPr>
          <w:rFonts w:ascii="Times New Roman" w:eastAsia="Times New Roman" w:hAnsi="Times New Roman" w:cs="Times New Roman"/>
          <w:sz w:val="28"/>
          <w:szCs w:val="28"/>
          <w:lang w:eastAsia="en-US"/>
        </w:rPr>
        <w:t>)</w:t>
      </w:r>
    </w:p>
    <w:p w14:paraId="15C6FCBE" w14:textId="77777777" w:rsidR="0098180E" w:rsidRPr="00471104" w:rsidRDefault="0098180E" w:rsidP="00471104">
      <w:pPr>
        <w:bidi w:val="0"/>
        <w:spacing w:before="120" w:after="0" w:line="216" w:lineRule="auto"/>
        <w:ind w:left="720" w:hanging="720"/>
        <w:jc w:val="lowKashida"/>
        <w:outlineLvl w:val="0"/>
        <w:rPr>
          <w:rFonts w:asciiTheme="majorBidi" w:eastAsia="Calibri" w:hAnsiTheme="majorBidi" w:cstheme="majorBidi"/>
          <w:b/>
          <w:bCs/>
          <w:iCs/>
          <w:sz w:val="28"/>
          <w:szCs w:val="28"/>
          <w:lang w:eastAsia="en-US"/>
        </w:rPr>
      </w:pPr>
      <w:bookmarkStart w:id="23" w:name="_Hlk116827701"/>
      <w:r w:rsidRPr="00471104">
        <w:rPr>
          <w:rFonts w:asciiTheme="majorBidi" w:eastAsia="Calibri" w:hAnsiTheme="majorBidi" w:cstheme="majorBidi"/>
          <w:b/>
          <w:bCs/>
          <w:iCs/>
          <w:sz w:val="28"/>
          <w:szCs w:val="28"/>
          <w:lang w:eastAsia="en-US"/>
        </w:rPr>
        <w:t xml:space="preserve">2.1.3.2.1 Corporate </w:t>
      </w:r>
      <w:bookmarkEnd w:id="23"/>
      <w:r w:rsidRPr="00471104">
        <w:rPr>
          <w:rFonts w:asciiTheme="majorBidi" w:eastAsia="Calibri" w:hAnsiTheme="majorBidi" w:cstheme="majorBidi"/>
          <w:b/>
          <w:bCs/>
          <w:iCs/>
          <w:sz w:val="28"/>
          <w:szCs w:val="28"/>
          <w:lang w:eastAsia="en-US"/>
        </w:rPr>
        <w:t>governance mechanisms</w:t>
      </w:r>
    </w:p>
    <w:p w14:paraId="0DDAC265" w14:textId="77777777" w:rsidR="0098180E" w:rsidRPr="004839B1" w:rsidRDefault="0098180E" w:rsidP="00471104">
      <w:pPr>
        <w:autoSpaceDE w:val="0"/>
        <w:autoSpaceDN w:val="0"/>
        <w:bidi w:val="0"/>
        <w:adjustRightInd w:val="0"/>
        <w:spacing w:before="120" w:after="0" w:line="216" w:lineRule="auto"/>
        <w:ind w:firstLine="72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Corporate governance mechanisms are currently one of the main factors for improving firms' resource management and economic efficiency including, a series of relations between firm management, the board of directors, shareholders, and other beneficiaries. Corporate governance mechanisms provide a regulatory structure for firm objectives and help the firm achieve its goals and monitor the performance (</w:t>
      </w:r>
      <w:bookmarkStart w:id="24" w:name="_Hlk154685179"/>
      <w:proofErr w:type="spellStart"/>
      <w:r w:rsidRPr="004839B1">
        <w:rPr>
          <w:rFonts w:ascii="Times New Roman" w:eastAsia="Times New Roman" w:hAnsi="Times New Roman" w:cs="Times New Roman"/>
          <w:sz w:val="28"/>
          <w:szCs w:val="28"/>
          <w:lang w:eastAsia="en-US"/>
        </w:rPr>
        <w:t>Khamiri</w:t>
      </w:r>
      <w:proofErr w:type="spellEnd"/>
      <w:r w:rsidRPr="004839B1">
        <w:rPr>
          <w:rFonts w:ascii="Times New Roman" w:eastAsia="Times New Roman" w:hAnsi="Times New Roman" w:cs="Times New Roman"/>
          <w:sz w:val="28"/>
          <w:szCs w:val="28"/>
          <w:lang w:eastAsia="en-US"/>
        </w:rPr>
        <w:t>, 2021, p. 58</w:t>
      </w:r>
      <w:bookmarkEnd w:id="24"/>
      <w:r w:rsidRPr="004839B1">
        <w:rPr>
          <w:rFonts w:ascii="Times New Roman" w:eastAsia="Times New Roman" w:hAnsi="Times New Roman" w:cs="Times New Roman"/>
          <w:sz w:val="28"/>
          <w:szCs w:val="28"/>
          <w:lang w:eastAsia="en-US"/>
        </w:rPr>
        <w:t xml:space="preserve">). </w:t>
      </w:r>
    </w:p>
    <w:p w14:paraId="349482F1" w14:textId="6520BE15" w:rsidR="0098180E" w:rsidRPr="00471104" w:rsidRDefault="0098180E" w:rsidP="00471104">
      <w:pPr>
        <w:bidi w:val="0"/>
        <w:spacing w:before="120" w:after="0" w:line="216"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2.1</w:t>
      </w:r>
      <w:r w:rsidR="00DA31BE" w:rsidRPr="00471104">
        <w:rPr>
          <w:rFonts w:asciiTheme="majorBidi" w:eastAsia="Calibri" w:hAnsiTheme="majorBidi" w:cstheme="majorBidi"/>
          <w:b/>
          <w:bCs/>
          <w:iCs/>
          <w:sz w:val="28"/>
          <w:szCs w:val="28"/>
          <w:lang w:eastAsia="en-US"/>
        </w:rPr>
        <w:t>.</w:t>
      </w:r>
      <w:r w:rsidRPr="00471104">
        <w:rPr>
          <w:rFonts w:asciiTheme="majorBidi" w:eastAsia="Calibri" w:hAnsiTheme="majorBidi" w:cstheme="majorBidi"/>
          <w:b/>
          <w:bCs/>
          <w:iCs/>
          <w:sz w:val="28"/>
          <w:szCs w:val="28"/>
          <w:lang w:eastAsia="en-US"/>
        </w:rPr>
        <w:t>3.2.2 Audit variables</w:t>
      </w:r>
    </w:p>
    <w:p w14:paraId="407030DE" w14:textId="38080F66" w:rsidR="0098180E" w:rsidRPr="004839B1" w:rsidRDefault="0098180E" w:rsidP="00471104">
      <w:pPr>
        <w:autoSpaceDE w:val="0"/>
        <w:autoSpaceDN w:val="0"/>
        <w:bidi w:val="0"/>
        <w:adjustRightInd w:val="0"/>
        <w:spacing w:before="120" w:after="0" w:line="216" w:lineRule="auto"/>
        <w:ind w:firstLine="72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Auditing data can be used as non‐financial factors, such as type of auditor's opinion, the going concern opinion-generally issued when a firm's going concern status is in doubt, number of qualified</w:t>
      </w:r>
      <w:r w:rsidR="00DA31BE" w:rsidRPr="004839B1">
        <w:rPr>
          <w:rFonts w:ascii="Times New Roman" w:eastAsia="Times New Roman" w:hAnsi="Times New Roman" w:cs="Times New Roman"/>
          <w:sz w:val="28"/>
          <w:szCs w:val="28"/>
          <w:lang w:eastAsia="en-US"/>
        </w:rPr>
        <w:t xml:space="preserve"> auditor</w:t>
      </w:r>
      <w:r w:rsidRPr="004839B1">
        <w:rPr>
          <w:rFonts w:ascii="Times New Roman" w:eastAsia="Times New Roman" w:hAnsi="Times New Roman" w:cs="Times New Roman"/>
          <w:sz w:val="28"/>
          <w:szCs w:val="28"/>
          <w:lang w:eastAsia="en-US"/>
        </w:rPr>
        <w:t>, auditor switching, and auditor size and tenure (</w:t>
      </w:r>
      <w:bookmarkStart w:id="25" w:name="_Hlk154685273"/>
      <w:r w:rsidRPr="004839B1">
        <w:rPr>
          <w:rFonts w:ascii="Times New Roman" w:eastAsia="Times New Roman" w:hAnsi="Times New Roman" w:cs="Times New Roman"/>
          <w:sz w:val="28"/>
          <w:szCs w:val="28"/>
          <w:lang w:eastAsia="en-US"/>
        </w:rPr>
        <w:t xml:space="preserve">Sánchez, et al., 2012, p. 151; </w:t>
      </w:r>
      <w:proofErr w:type="spellStart"/>
      <w:r w:rsidRPr="004839B1">
        <w:rPr>
          <w:rFonts w:ascii="Times New Roman" w:eastAsia="Times New Roman" w:hAnsi="Times New Roman" w:cs="Times New Roman"/>
          <w:sz w:val="28"/>
          <w:szCs w:val="28"/>
          <w:lang w:eastAsia="en-US"/>
        </w:rPr>
        <w:t>Lizares</w:t>
      </w:r>
      <w:proofErr w:type="spellEnd"/>
      <w:r w:rsidRPr="004839B1">
        <w:rPr>
          <w:rFonts w:ascii="Times New Roman" w:eastAsia="Times New Roman" w:hAnsi="Times New Roman" w:cs="Times New Roman"/>
          <w:sz w:val="28"/>
          <w:szCs w:val="28"/>
          <w:lang w:eastAsia="en-US"/>
        </w:rPr>
        <w:t xml:space="preserve"> &amp; Bautista, 2021, p. 5</w:t>
      </w:r>
      <w:bookmarkEnd w:id="25"/>
      <w:r w:rsidRPr="004839B1">
        <w:rPr>
          <w:rFonts w:ascii="Times New Roman" w:eastAsia="Times New Roman" w:hAnsi="Times New Roman" w:cs="Times New Roman"/>
          <w:sz w:val="28"/>
          <w:szCs w:val="28"/>
          <w:lang w:eastAsia="en-US"/>
        </w:rPr>
        <w:t xml:space="preserve">). </w:t>
      </w:r>
    </w:p>
    <w:p w14:paraId="0C114329" w14:textId="674B6912" w:rsidR="0098180E" w:rsidRPr="004839B1" w:rsidRDefault="0098180E" w:rsidP="00471104">
      <w:pPr>
        <w:autoSpaceDE w:val="0"/>
        <w:autoSpaceDN w:val="0"/>
        <w:bidi w:val="0"/>
        <w:adjustRightInd w:val="0"/>
        <w:spacing w:before="120" w:after="0" w:line="216" w:lineRule="auto"/>
        <w:ind w:firstLine="72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Going-concern opinion is an auditor's opinion relating to the ability of the firm to continue efforts in a reasonable period which does not exceed one year after the date the audited financial statements. Issuance of going-concern audit opinion is very useful for users of financial statements to make the right decision in investing that will indirectly affect the audited firm (</w:t>
      </w:r>
      <w:bookmarkStart w:id="26" w:name="_Hlk154685318"/>
      <w:r w:rsidRPr="004839B1">
        <w:rPr>
          <w:rFonts w:ascii="Times New Roman" w:eastAsia="Times New Roman" w:hAnsi="Times New Roman" w:cs="Times New Roman"/>
          <w:sz w:val="28"/>
          <w:szCs w:val="28"/>
          <w:lang w:eastAsia="en-US"/>
        </w:rPr>
        <w:t>Junaidi, et al., 2012, p. 136; Putri, 2020, p. 27</w:t>
      </w:r>
      <w:bookmarkEnd w:id="26"/>
      <w:r w:rsidRPr="004839B1">
        <w:rPr>
          <w:rFonts w:ascii="Times New Roman" w:eastAsia="Times New Roman" w:hAnsi="Times New Roman" w:cs="Times New Roman"/>
          <w:sz w:val="28"/>
          <w:szCs w:val="28"/>
          <w:lang w:eastAsia="en-US"/>
        </w:rPr>
        <w:t>). In addition to</w:t>
      </w:r>
      <w:r w:rsidRPr="004839B1">
        <w:rPr>
          <w:rFonts w:ascii="Times New Roman" w:eastAsia="Calibri" w:hAnsi="Times New Roman" w:cs="Times New Roman"/>
          <w:color w:val="000000"/>
          <w:sz w:val="28"/>
          <w:szCs w:val="28"/>
          <w:lang w:eastAsia="en-US"/>
        </w:rPr>
        <w:t xml:space="preserve"> </w:t>
      </w:r>
      <w:r w:rsidRPr="004839B1">
        <w:rPr>
          <w:rFonts w:ascii="Times New Roman" w:eastAsia="Times New Roman" w:hAnsi="Times New Roman" w:cs="Times New Roman"/>
          <w:sz w:val="28"/>
          <w:szCs w:val="28"/>
          <w:lang w:eastAsia="en-US"/>
        </w:rPr>
        <w:t>an audit report with a modification regarding a going concern is an indication that in the auditor's assessment there is a risk that the audit will not stay in business (Putri, 2020, p. 28). Moreover, the prior opinions as one of the non-financial factors to predict the issuance of going-concern opinions</w:t>
      </w:r>
      <w:r w:rsidR="00E70065">
        <w:rPr>
          <w:rFonts w:ascii="Times New Roman" w:eastAsia="Times New Roman" w:hAnsi="Times New Roman" w:cs="Times New Roman"/>
          <w:sz w:val="28"/>
          <w:szCs w:val="28"/>
          <w:lang w:eastAsia="en-US"/>
        </w:rPr>
        <w:t>,</w:t>
      </w:r>
      <w:r w:rsidRPr="004839B1">
        <w:rPr>
          <w:rFonts w:ascii="Times New Roman" w:eastAsia="Times New Roman" w:hAnsi="Times New Roman" w:cs="Times New Roman"/>
          <w:sz w:val="28"/>
          <w:szCs w:val="28"/>
          <w:lang w:eastAsia="en-US"/>
        </w:rPr>
        <w:t xml:space="preserve"> based on the logical reason that prior opinions could be as aim to predict the recent year of audit opinions with the assumption of reliability in audit processes (Rahayu &amp; Akt, 2007, p. 8). </w:t>
      </w:r>
    </w:p>
    <w:p w14:paraId="3C9C5586" w14:textId="77777777"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32"/>
          <w:szCs w:val="32"/>
          <w:lang w:eastAsia="en-US"/>
        </w:rPr>
      </w:pPr>
      <w:r w:rsidRPr="00471104">
        <w:rPr>
          <w:rFonts w:asciiTheme="majorBidi" w:eastAsia="Calibri" w:hAnsiTheme="majorBidi" w:cstheme="majorBidi"/>
          <w:b/>
          <w:bCs/>
          <w:iCs/>
          <w:sz w:val="32"/>
          <w:szCs w:val="32"/>
          <w:lang w:eastAsia="en-US"/>
        </w:rPr>
        <w:t>2.2 Theoretical Background of Cash Holdings</w:t>
      </w:r>
    </w:p>
    <w:p w14:paraId="5489BA17" w14:textId="26982930" w:rsidR="00723E39" w:rsidRPr="004839B1" w:rsidRDefault="00723E39" w:rsidP="00471104">
      <w:pPr>
        <w:bidi w:val="0"/>
        <w:spacing w:before="120" w:after="0" w:line="240" w:lineRule="auto"/>
        <w:ind w:firstLine="720"/>
        <w:rPr>
          <w:rFonts w:ascii="Times New Roman" w:eastAsia="Calibri" w:hAnsi="Times New Roman" w:cs="Simplified Arabic"/>
          <w:sz w:val="28"/>
          <w:szCs w:val="28"/>
          <w:lang w:eastAsia="en-US"/>
        </w:rPr>
      </w:pPr>
      <w:r w:rsidRPr="004839B1">
        <w:rPr>
          <w:rFonts w:ascii="Times New Roman" w:eastAsia="Calibri" w:hAnsi="Times New Roman" w:cs="Simplified Arabic"/>
          <w:sz w:val="28"/>
          <w:szCs w:val="28"/>
          <w:lang w:eastAsia="en-US"/>
        </w:rPr>
        <w:t>Cash holdings policy can be explained from the following points</w:t>
      </w:r>
    </w:p>
    <w:p w14:paraId="42B4D7FA" w14:textId="22BF27FF"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2.2.1 Cash Holdings from an accounting perspective</w:t>
      </w:r>
    </w:p>
    <w:p w14:paraId="2ECE6092" w14:textId="77777777" w:rsidR="00723E39" w:rsidRPr="004839B1" w:rsidRDefault="00723E39" w:rsidP="00471104">
      <w:pPr>
        <w:bidi w:val="0"/>
        <w:spacing w:before="120" w:after="0" w:line="240" w:lineRule="auto"/>
        <w:ind w:firstLine="720"/>
        <w:jc w:val="both"/>
        <w:rPr>
          <w:rFonts w:ascii="Times New Roman" w:eastAsia="Calibri" w:hAnsi="Times New Roman" w:cs="Times New Roman"/>
          <w:sz w:val="28"/>
          <w:szCs w:val="28"/>
          <w:lang w:eastAsia="en-US"/>
        </w:rPr>
      </w:pPr>
      <w:bookmarkStart w:id="27" w:name="_Hlk154688039"/>
      <w:r w:rsidRPr="004839B1">
        <w:rPr>
          <w:rFonts w:ascii="Times New Roman" w:eastAsia="Calibri" w:hAnsi="Times New Roman" w:cs="Times New Roman"/>
          <w:sz w:val="28"/>
          <w:szCs w:val="28"/>
          <w:lang w:eastAsia="en-US"/>
        </w:rPr>
        <w:t>The Egyptian accounting standards No. (4) for the year 2</w:t>
      </w:r>
      <w:bookmarkEnd w:id="27"/>
      <w:r w:rsidRPr="004839B1">
        <w:rPr>
          <w:rFonts w:ascii="Times New Roman" w:eastAsia="Calibri" w:hAnsi="Times New Roman" w:cs="Times New Roman"/>
          <w:sz w:val="28"/>
          <w:szCs w:val="28"/>
          <w:lang w:eastAsia="en-US"/>
        </w:rPr>
        <w:t>015with the title of the statement of cash flows in the paragraph (6) clarified that cash is cash in</w:t>
      </w:r>
      <w:r w:rsidRPr="004839B1">
        <w:rPr>
          <w:rFonts w:ascii="Times New Roman" w:eastAsia="Calibri" w:hAnsi="Times New Roman" w:cs="Times New Roman"/>
          <w:sz w:val="28"/>
          <w:szCs w:val="28"/>
          <w:rtl/>
          <w:lang w:eastAsia="en-US"/>
        </w:rPr>
        <w:t xml:space="preserve"> </w:t>
      </w:r>
      <w:r w:rsidRPr="004839B1">
        <w:rPr>
          <w:rFonts w:ascii="Times New Roman" w:eastAsia="Calibri" w:hAnsi="Times New Roman" w:cs="Times New Roman"/>
          <w:sz w:val="28"/>
          <w:szCs w:val="28"/>
          <w:lang w:eastAsia="en-US"/>
        </w:rPr>
        <w:t xml:space="preserve">the fund and demand deposits and defined what cash equivalent as </w:t>
      </w:r>
      <w:r w:rsidRPr="004839B1">
        <w:rPr>
          <w:rFonts w:ascii="Times New Roman" w:eastAsia="Calibri" w:hAnsi="Times New Roman" w:cs="Times New Roman"/>
          <w:sz w:val="28"/>
          <w:szCs w:val="28"/>
          <w:lang w:eastAsia="en-US"/>
        </w:rPr>
        <w:lastRenderedPageBreak/>
        <w:t>short- term, highly liquid investments that could be easily converted into specific cash amounts and the risk of it being subjected to change small.</w:t>
      </w:r>
    </w:p>
    <w:p w14:paraId="3E5B9735" w14:textId="77777777" w:rsidR="00723E39" w:rsidRPr="004839B1" w:rsidRDefault="00723E39" w:rsidP="00471104">
      <w:pPr>
        <w:bidi w:val="0"/>
        <w:spacing w:before="120" w:after="0" w:line="252"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In addition, financial theories view cash as a strategic asset that enables the firms to pursue innovations and respond to environmental uncertainty (</w:t>
      </w:r>
      <w:bookmarkStart w:id="28" w:name="_Hlk154688056"/>
      <w:proofErr w:type="spellStart"/>
      <w:r w:rsidRPr="004839B1">
        <w:rPr>
          <w:rFonts w:ascii="Times New Roman" w:eastAsia="Calibri" w:hAnsi="Times New Roman" w:cs="Times New Roman"/>
          <w:sz w:val="28"/>
          <w:szCs w:val="28"/>
          <w:lang w:eastAsia="en-US"/>
        </w:rPr>
        <w:t>Beuselinck</w:t>
      </w:r>
      <w:proofErr w:type="spellEnd"/>
      <w:r w:rsidRPr="004839B1">
        <w:rPr>
          <w:rFonts w:ascii="Times New Roman" w:eastAsia="Calibri" w:hAnsi="Times New Roman" w:cs="Times New Roman"/>
          <w:sz w:val="28"/>
          <w:szCs w:val="28"/>
          <w:lang w:eastAsia="en-US"/>
        </w:rPr>
        <w:t xml:space="preserve"> &amp; Du, 2016, p.100</w:t>
      </w:r>
      <w:bookmarkEnd w:id="28"/>
      <w:r w:rsidRPr="004839B1">
        <w:rPr>
          <w:rFonts w:ascii="Times New Roman" w:eastAsia="Calibri" w:hAnsi="Times New Roman" w:cs="Times New Roman"/>
          <w:sz w:val="28"/>
          <w:szCs w:val="28"/>
          <w:lang w:eastAsia="en-US"/>
        </w:rPr>
        <w:t xml:space="preserve">). </w:t>
      </w:r>
    </w:p>
    <w:p w14:paraId="5AC4A1BF" w14:textId="2FF0251A" w:rsidR="00723E39" w:rsidRPr="004839B1" w:rsidRDefault="00723E39" w:rsidP="00471104">
      <w:pPr>
        <w:bidi w:val="0"/>
        <w:spacing w:before="120" w:after="0" w:line="252"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In perfect markets with no information asymmetry, taxes, and agency and transaction costs, firms have not need to hold cash, as there is no benefits or costs of allocating cash</w:t>
      </w:r>
      <w:r w:rsidR="00F41184">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but in the imperfect markets cash holdings are a strategic component of the business capital structure, so firms should decide on their optimal cash holdings level (</w:t>
      </w:r>
      <w:proofErr w:type="spellStart"/>
      <w:r w:rsidRPr="004839B1">
        <w:rPr>
          <w:rFonts w:ascii="Times New Roman" w:eastAsia="Calibri" w:hAnsi="Times New Roman" w:cs="Times New Roman"/>
          <w:sz w:val="28"/>
          <w:szCs w:val="28"/>
          <w:lang w:eastAsia="en-US"/>
        </w:rPr>
        <w:t>Chireka</w:t>
      </w:r>
      <w:proofErr w:type="spellEnd"/>
      <w:r w:rsidRPr="004839B1">
        <w:rPr>
          <w:rFonts w:ascii="Times New Roman" w:eastAsia="Calibri" w:hAnsi="Times New Roman" w:cs="Times New Roman"/>
          <w:sz w:val="28"/>
          <w:szCs w:val="28"/>
          <w:lang w:eastAsia="en-US"/>
        </w:rPr>
        <w:t xml:space="preserve"> &amp; Fakoya, 2017, P.80).</w:t>
      </w:r>
    </w:p>
    <w:p w14:paraId="447DFFE4" w14:textId="77777777"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2.2.2 The cash holding motives and theories</w:t>
      </w:r>
    </w:p>
    <w:p w14:paraId="30CEB00F" w14:textId="77777777" w:rsidR="00723E39" w:rsidRPr="004839B1" w:rsidRDefault="00723E39" w:rsidP="00471104">
      <w:pPr>
        <w:bidi w:val="0"/>
        <w:spacing w:before="120" w:after="0" w:line="252" w:lineRule="auto"/>
        <w:ind w:firstLine="720"/>
        <w:jc w:val="both"/>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Firms are more likely to form accumulated cash balances for several motives in addition to several theories that tried to explain these motives while trying to maintain the optimum level of cash as follows</w:t>
      </w:r>
    </w:p>
    <w:p w14:paraId="04450E50" w14:textId="77777777"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2.2.2.1 Theoretical Motives for cash holdings</w:t>
      </w:r>
    </w:p>
    <w:p w14:paraId="6842C4E3" w14:textId="1581718F" w:rsidR="00723E39" w:rsidRPr="004839B1" w:rsidRDefault="00723E39" w:rsidP="00471104">
      <w:pPr>
        <w:bidi w:val="0"/>
        <w:spacing w:before="120" w:after="0" w:line="252"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There are market imperfections which imply different motives for corporate cash holdings as follows</w:t>
      </w:r>
    </w:p>
    <w:p w14:paraId="648830A6" w14:textId="0F252EDB"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2.2.2.</w:t>
      </w:r>
      <w:r w:rsidR="00A212DD" w:rsidRPr="00471104">
        <w:rPr>
          <w:rFonts w:asciiTheme="majorBidi" w:eastAsia="Calibri" w:hAnsiTheme="majorBidi" w:cstheme="majorBidi"/>
          <w:b/>
          <w:bCs/>
          <w:iCs/>
          <w:sz w:val="28"/>
          <w:szCs w:val="28"/>
          <w:lang w:eastAsia="en-US"/>
        </w:rPr>
        <w:t>1.1</w:t>
      </w:r>
      <w:r w:rsidRPr="00471104">
        <w:rPr>
          <w:rFonts w:asciiTheme="majorBidi" w:eastAsia="Calibri" w:hAnsiTheme="majorBidi" w:cstheme="majorBidi"/>
          <w:b/>
          <w:bCs/>
          <w:iCs/>
          <w:sz w:val="28"/>
          <w:szCs w:val="28"/>
          <w:lang w:eastAsia="en-US"/>
        </w:rPr>
        <w:t xml:space="preserve"> The transaction cost motive</w:t>
      </w:r>
    </w:p>
    <w:p w14:paraId="57BF37A1" w14:textId="77777777" w:rsidR="00723E39" w:rsidRPr="004839B1" w:rsidRDefault="00723E39" w:rsidP="00471104">
      <w:pPr>
        <w:bidi w:val="0"/>
        <w:spacing w:before="120" w:after="0" w:line="252"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The transaction cost motive stats that a firm benefits from holding liquid assets because these provide away to save on transaction costs (</w:t>
      </w:r>
      <w:bookmarkStart w:id="29" w:name="_Hlk154688121"/>
      <w:r w:rsidRPr="004839B1">
        <w:rPr>
          <w:rFonts w:ascii="Times New Roman" w:eastAsia="Times New Roman" w:hAnsi="Times New Roman" w:cs="Times New Roman"/>
          <w:sz w:val="28"/>
          <w:szCs w:val="28"/>
          <w:lang w:eastAsia="en-US" w:bidi="ar-EG"/>
        </w:rPr>
        <w:t>Akhtar, et al.</w:t>
      </w:r>
      <w:r w:rsidRPr="004839B1">
        <w:rPr>
          <w:rFonts w:ascii="Times New Roman" w:eastAsia="Calibri" w:hAnsi="Times New Roman" w:cs="Times New Roman"/>
          <w:sz w:val="28"/>
          <w:szCs w:val="28"/>
          <w:lang w:eastAsia="en-US"/>
        </w:rPr>
        <w:t>, 2018, p.154</w:t>
      </w:r>
      <w:bookmarkEnd w:id="29"/>
      <w:r w:rsidRPr="004839B1">
        <w:rPr>
          <w:rFonts w:ascii="Times New Roman" w:eastAsia="Calibri" w:hAnsi="Times New Roman" w:cs="Times New Roman"/>
          <w:sz w:val="28"/>
          <w:szCs w:val="28"/>
          <w:lang w:eastAsia="en-US"/>
        </w:rPr>
        <w:t>): (</w:t>
      </w:r>
      <w:proofErr w:type="spellStart"/>
      <w:r w:rsidRPr="004839B1">
        <w:rPr>
          <w:rFonts w:ascii="Times New Roman" w:eastAsia="Calibri" w:hAnsi="Times New Roman" w:cs="Times New Roman"/>
          <w:sz w:val="28"/>
          <w:szCs w:val="28"/>
          <w:lang w:eastAsia="en-US"/>
        </w:rPr>
        <w:t>i</w:t>
      </w:r>
      <w:proofErr w:type="spellEnd"/>
      <w:r w:rsidRPr="004839B1">
        <w:rPr>
          <w:rFonts w:ascii="Times New Roman" w:eastAsia="Calibri" w:hAnsi="Times New Roman" w:cs="Times New Roman"/>
          <w:sz w:val="28"/>
          <w:szCs w:val="28"/>
          <w:lang w:eastAsia="en-US"/>
        </w:rPr>
        <w:t>) cost of raising external finance, (ii) cost of liquidation assets.</w:t>
      </w:r>
      <w:r w:rsidRPr="004839B1">
        <w:rPr>
          <w:rFonts w:ascii="Times New Roman" w:eastAsia="Calibri" w:hAnsi="Times New Roman" w:cs="Times New Roman"/>
          <w:sz w:val="28"/>
          <w:szCs w:val="28"/>
          <w:vertAlign w:val="superscript"/>
          <w:rtl/>
          <w:lang w:eastAsia="en-US"/>
        </w:rPr>
        <w:t xml:space="preserve"> </w:t>
      </w:r>
    </w:p>
    <w:p w14:paraId="1127693F" w14:textId="70152FB2"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2.2.2.</w:t>
      </w:r>
      <w:r w:rsidR="00A212DD" w:rsidRPr="00471104">
        <w:rPr>
          <w:rFonts w:asciiTheme="majorBidi" w:eastAsia="Calibri" w:hAnsiTheme="majorBidi" w:cstheme="majorBidi"/>
          <w:b/>
          <w:bCs/>
          <w:iCs/>
          <w:sz w:val="28"/>
          <w:szCs w:val="28"/>
          <w:lang w:eastAsia="en-US"/>
        </w:rPr>
        <w:t>1.2</w:t>
      </w:r>
      <w:r w:rsidRPr="00471104">
        <w:rPr>
          <w:rFonts w:asciiTheme="majorBidi" w:eastAsia="Calibri" w:hAnsiTheme="majorBidi" w:cstheme="majorBidi"/>
          <w:b/>
          <w:bCs/>
          <w:iCs/>
          <w:sz w:val="28"/>
          <w:szCs w:val="28"/>
          <w:lang w:eastAsia="en-US"/>
        </w:rPr>
        <w:t xml:space="preserve"> Precautionary Motive </w:t>
      </w:r>
    </w:p>
    <w:p w14:paraId="2FFD5AD2" w14:textId="77777777" w:rsidR="00723E39" w:rsidRPr="004839B1" w:rsidRDefault="00723E39" w:rsidP="00471104">
      <w:pPr>
        <w:bidi w:val="0"/>
        <w:spacing w:before="120" w:after="0" w:line="252"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This motive highlights the importance of anticipating future necessities and investment opportunities (</w:t>
      </w:r>
      <w:bookmarkStart w:id="30" w:name="_Hlk154688149"/>
      <w:proofErr w:type="spellStart"/>
      <w:r w:rsidRPr="004839B1">
        <w:rPr>
          <w:rFonts w:ascii="Times New Roman" w:eastAsia="Times New Roman" w:hAnsi="Times New Roman" w:cs="Times New Roman"/>
          <w:sz w:val="28"/>
          <w:szCs w:val="28"/>
          <w:lang w:eastAsia="en-US" w:bidi="ar-EG"/>
        </w:rPr>
        <w:t>Chireka</w:t>
      </w:r>
      <w:proofErr w:type="spellEnd"/>
      <w:r w:rsidRPr="004839B1">
        <w:rPr>
          <w:rFonts w:ascii="Times New Roman" w:eastAsia="Times New Roman" w:hAnsi="Times New Roman" w:cs="Times New Roman"/>
          <w:sz w:val="28"/>
          <w:szCs w:val="28"/>
          <w:lang w:eastAsia="en-US" w:bidi="ar-EG"/>
        </w:rPr>
        <w:t xml:space="preserve"> &amp; Fakoya, 2017, p.82</w:t>
      </w:r>
      <w:bookmarkEnd w:id="30"/>
      <w:r w:rsidRPr="004839B1">
        <w:rPr>
          <w:rFonts w:ascii="Times New Roman" w:eastAsia="Times New Roman" w:hAnsi="Times New Roman" w:cs="Times New Roman"/>
          <w:sz w:val="28"/>
          <w:szCs w:val="28"/>
          <w:lang w:eastAsia="en-US" w:bidi="ar-EG"/>
        </w:rPr>
        <w:t>)</w:t>
      </w:r>
      <w:r w:rsidRPr="004839B1">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vertAlign w:val="superscript"/>
          <w:rtl/>
          <w:lang w:eastAsia="en-US"/>
        </w:rPr>
        <w:t xml:space="preserve"> </w:t>
      </w:r>
      <w:r w:rsidRPr="004839B1">
        <w:rPr>
          <w:rFonts w:ascii="Times New Roman" w:eastAsia="Calibri" w:hAnsi="Times New Roman" w:cs="Times New Roman"/>
          <w:sz w:val="28"/>
          <w:szCs w:val="28"/>
          <w:lang w:eastAsia="en-US"/>
        </w:rPr>
        <w:t>Thus, under this motive, firms maintain cash as precaution to cover anticipated future necessities and new investment opportunities in time where external finance is costly or unavailable (</w:t>
      </w:r>
      <w:bookmarkStart w:id="31" w:name="_Hlk154688173"/>
      <w:r w:rsidRPr="004839B1">
        <w:rPr>
          <w:rFonts w:ascii="Times New Roman" w:eastAsia="Calibri" w:hAnsi="Times New Roman" w:cs="Times New Roman"/>
          <w:sz w:val="28"/>
          <w:szCs w:val="28"/>
          <w:lang w:eastAsia="en-US"/>
        </w:rPr>
        <w:t>Elsayed, 2018, p.1451</w:t>
      </w:r>
      <w:bookmarkEnd w:id="31"/>
      <w:r w:rsidRPr="004839B1">
        <w:rPr>
          <w:rFonts w:ascii="Times New Roman" w:eastAsia="Calibri" w:hAnsi="Times New Roman" w:cs="Times New Roman"/>
          <w:sz w:val="28"/>
          <w:szCs w:val="28"/>
          <w:lang w:eastAsia="en-US"/>
        </w:rPr>
        <w:t xml:space="preserve">). </w:t>
      </w:r>
    </w:p>
    <w:p w14:paraId="6E56306A" w14:textId="0069F8F3"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r w:rsidRPr="00471104">
        <w:rPr>
          <w:rFonts w:asciiTheme="majorBidi" w:eastAsia="Calibri" w:hAnsiTheme="majorBidi" w:cstheme="majorBidi"/>
          <w:b/>
          <w:bCs/>
          <w:iCs/>
          <w:sz w:val="28"/>
          <w:szCs w:val="28"/>
          <w:lang w:eastAsia="en-US"/>
        </w:rPr>
        <w:t>2.2.2.</w:t>
      </w:r>
      <w:r w:rsidR="00A212DD" w:rsidRPr="00471104">
        <w:rPr>
          <w:rFonts w:asciiTheme="majorBidi" w:eastAsia="Calibri" w:hAnsiTheme="majorBidi" w:cstheme="majorBidi"/>
          <w:b/>
          <w:bCs/>
          <w:iCs/>
          <w:sz w:val="28"/>
          <w:szCs w:val="28"/>
          <w:lang w:eastAsia="en-US"/>
        </w:rPr>
        <w:t>1.3</w:t>
      </w:r>
      <w:r w:rsidRPr="00471104">
        <w:rPr>
          <w:rFonts w:asciiTheme="majorBidi" w:eastAsia="Calibri" w:hAnsiTheme="majorBidi" w:cstheme="majorBidi"/>
          <w:b/>
          <w:bCs/>
          <w:iCs/>
          <w:sz w:val="28"/>
          <w:szCs w:val="28"/>
          <w:lang w:eastAsia="en-US"/>
        </w:rPr>
        <w:t xml:space="preserve"> Agency motive </w:t>
      </w:r>
    </w:p>
    <w:p w14:paraId="7B8C51A8" w14:textId="77777777" w:rsidR="00723E39" w:rsidRPr="004839B1" w:rsidRDefault="00723E39" w:rsidP="00471104">
      <w:pPr>
        <w:bidi w:val="0"/>
        <w:spacing w:before="120" w:after="0" w:line="252" w:lineRule="auto"/>
        <w:ind w:firstLine="720"/>
        <w:jc w:val="both"/>
        <w:rPr>
          <w:rFonts w:ascii="Times New Roman" w:eastAsia="Times New Roman" w:hAnsi="Times New Roman" w:cs="Times New Roman"/>
          <w:sz w:val="28"/>
          <w:szCs w:val="28"/>
          <w:lang w:eastAsia="en-US" w:bidi="ar-EG"/>
        </w:rPr>
      </w:pPr>
      <w:r w:rsidRPr="004839B1">
        <w:rPr>
          <w:rFonts w:ascii="Times New Roman" w:eastAsia="Calibri" w:hAnsi="Times New Roman" w:cs="Times New Roman"/>
          <w:sz w:val="28"/>
          <w:szCs w:val="28"/>
          <w:lang w:eastAsia="en-US"/>
        </w:rPr>
        <w:t>This agency motive refers to the influence exerted on the cash holdings by the conflicted interests between agents’ shareholders and managers of firm (</w:t>
      </w:r>
      <w:bookmarkStart w:id="32" w:name="_Hlk154688193"/>
      <w:proofErr w:type="spellStart"/>
      <w:r w:rsidRPr="004839B1">
        <w:rPr>
          <w:rFonts w:ascii="Times New Roman" w:eastAsia="Calibri" w:hAnsi="Times New Roman" w:cs="Times New Roman"/>
          <w:sz w:val="28"/>
          <w:szCs w:val="28"/>
          <w:lang w:eastAsia="en-US"/>
        </w:rPr>
        <w:t>Zaitoun</w:t>
      </w:r>
      <w:proofErr w:type="spellEnd"/>
      <w:r w:rsidRPr="004839B1">
        <w:rPr>
          <w:rFonts w:ascii="Times New Roman" w:eastAsia="Calibri" w:hAnsi="Times New Roman" w:cs="Times New Roman"/>
          <w:sz w:val="28"/>
          <w:szCs w:val="28"/>
          <w:lang w:eastAsia="en-US"/>
        </w:rPr>
        <w:t>, 2019, p.305</w:t>
      </w:r>
      <w:bookmarkEnd w:id="32"/>
      <w:r w:rsidRPr="004839B1">
        <w:rPr>
          <w:rFonts w:ascii="Times New Roman" w:eastAsia="Calibri" w:hAnsi="Times New Roman" w:cs="Times New Roman"/>
          <w:sz w:val="28"/>
          <w:szCs w:val="28"/>
          <w:lang w:eastAsia="en-US"/>
        </w:rPr>
        <w:t>).</w:t>
      </w:r>
      <w:r w:rsidRPr="004839B1">
        <w:rPr>
          <w:rFonts w:ascii="Times New Roman" w:eastAsia="Times New Roman" w:hAnsi="Times New Roman" w:cs="Times New Roman"/>
          <w:sz w:val="28"/>
          <w:szCs w:val="28"/>
          <w:lang w:eastAsia="en-US" w:bidi="ar-EG"/>
        </w:rPr>
        <w:t xml:space="preserve"> </w:t>
      </w:r>
    </w:p>
    <w:p w14:paraId="2C04F140" w14:textId="56D8C889"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lastRenderedPageBreak/>
        <w:t>2.2.2.</w:t>
      </w:r>
      <w:r w:rsidR="00A212DD" w:rsidRPr="00471104">
        <w:rPr>
          <w:rFonts w:asciiTheme="majorBidi" w:eastAsia="Calibri" w:hAnsiTheme="majorBidi" w:cstheme="majorBidi"/>
          <w:b/>
          <w:bCs/>
          <w:iCs/>
          <w:sz w:val="28"/>
          <w:szCs w:val="28"/>
          <w:lang w:eastAsia="en-US"/>
        </w:rPr>
        <w:t>1.4</w:t>
      </w:r>
      <w:r w:rsidRPr="00471104">
        <w:rPr>
          <w:rFonts w:asciiTheme="majorBidi" w:eastAsia="Calibri" w:hAnsiTheme="majorBidi" w:cstheme="majorBidi"/>
          <w:b/>
          <w:bCs/>
          <w:iCs/>
          <w:sz w:val="28"/>
          <w:szCs w:val="28"/>
          <w:lang w:eastAsia="en-US"/>
        </w:rPr>
        <w:t xml:space="preserve"> Tax motive</w:t>
      </w:r>
    </w:p>
    <w:p w14:paraId="49B20236" w14:textId="06191397" w:rsidR="00723E39" w:rsidRPr="004839B1" w:rsidRDefault="00723E39" w:rsidP="00471104">
      <w:pPr>
        <w:bidi w:val="0"/>
        <w:spacing w:before="120" w:after="0" w:line="240" w:lineRule="auto"/>
        <w:ind w:firstLine="720"/>
        <w:jc w:val="both"/>
        <w:rPr>
          <w:rFonts w:ascii="Times New Roman" w:eastAsia="Times New Roman" w:hAnsi="Times New Roman" w:cs="Times New Roman"/>
          <w:sz w:val="28"/>
          <w:szCs w:val="28"/>
          <w:lang w:eastAsia="en-US" w:bidi="ar-EG"/>
        </w:rPr>
      </w:pPr>
      <w:r w:rsidRPr="004839B1">
        <w:rPr>
          <w:rFonts w:ascii="Times New Roman" w:eastAsia="Calibri" w:hAnsi="Times New Roman" w:cs="Times New Roman"/>
          <w:sz w:val="28"/>
          <w:szCs w:val="28"/>
          <w:lang w:eastAsia="en-US"/>
        </w:rPr>
        <w:t>This motive conjectures that firms hold</w:t>
      </w:r>
      <w:r w:rsidRPr="004839B1">
        <w:rPr>
          <w:rFonts w:ascii="Times New Roman" w:eastAsia="Calibri" w:hAnsi="Times New Roman" w:cs="Times New Roman"/>
          <w:sz w:val="28"/>
          <w:szCs w:val="28"/>
          <w:rtl/>
          <w:lang w:eastAsia="en-US"/>
        </w:rPr>
        <w:t xml:space="preserve"> </w:t>
      </w:r>
      <w:r w:rsidRPr="004839B1">
        <w:rPr>
          <w:rFonts w:ascii="Times New Roman" w:eastAsia="Calibri" w:hAnsi="Times New Roman" w:cs="Times New Roman"/>
          <w:sz w:val="28"/>
          <w:szCs w:val="28"/>
          <w:lang w:eastAsia="en-US"/>
        </w:rPr>
        <w:t xml:space="preserve">more cash if they expect an increase in their tax </w:t>
      </w:r>
      <w:proofErr w:type="spellStart"/>
      <w:r w:rsidRPr="004839B1">
        <w:rPr>
          <w:rFonts w:ascii="Times New Roman" w:eastAsia="Calibri" w:hAnsi="Times New Roman" w:cs="Times New Roman"/>
          <w:sz w:val="28"/>
          <w:szCs w:val="28"/>
          <w:lang w:eastAsia="en-US"/>
        </w:rPr>
        <w:t>obligations</w:t>
      </w:r>
      <w:r w:rsidRPr="004839B1">
        <w:rPr>
          <w:rFonts w:ascii="Times New Roman" w:eastAsia="Times New Roman" w:hAnsi="Times New Roman" w:cs="Times New Roman"/>
          <w:sz w:val="28"/>
          <w:szCs w:val="28"/>
          <w:lang w:eastAsia="en-US" w:bidi="ar-EG"/>
        </w:rPr>
        <w:t>.</w:t>
      </w:r>
      <w:r w:rsidRPr="004839B1">
        <w:rPr>
          <w:rFonts w:ascii="Times New Roman" w:eastAsia="Calibri" w:hAnsi="Times New Roman" w:cs="Times New Roman"/>
          <w:sz w:val="28"/>
          <w:szCs w:val="28"/>
          <w:lang w:eastAsia="en-US"/>
        </w:rPr>
        <w:t>Tax</w:t>
      </w:r>
      <w:proofErr w:type="spellEnd"/>
      <w:r w:rsidRPr="004839B1">
        <w:rPr>
          <w:rFonts w:ascii="Times New Roman" w:eastAsia="Calibri" w:hAnsi="Times New Roman" w:cs="Times New Roman"/>
          <w:sz w:val="28"/>
          <w:szCs w:val="28"/>
          <w:lang w:eastAsia="en-US"/>
        </w:rPr>
        <w:t xml:space="preserve"> burden is an important factor in determining the level of cash, firms subject to higher repatriation costs have greater cash holdings (</w:t>
      </w:r>
      <w:bookmarkStart w:id="33" w:name="_Hlk154688325"/>
      <w:r w:rsidRPr="004839B1">
        <w:rPr>
          <w:rFonts w:ascii="Times New Roman" w:eastAsia="Times New Roman" w:hAnsi="Times New Roman" w:cs="Times New Roman"/>
          <w:sz w:val="30"/>
          <w:szCs w:val="30"/>
          <w:lang w:eastAsia="en-US"/>
        </w:rPr>
        <w:fldChar w:fldCharType="begin"/>
      </w:r>
      <w:r w:rsidRPr="004839B1">
        <w:rPr>
          <w:rFonts w:ascii="Times New Roman" w:eastAsia="Times New Roman" w:hAnsi="Times New Roman" w:cs="Times New Roman"/>
          <w:sz w:val="30"/>
          <w:szCs w:val="30"/>
          <w:lang w:eastAsia="en-US"/>
        </w:rPr>
        <w:instrText xml:space="preserve"> HYPERLINK "https://www.sciencedirect.com/science/article/abs/pii/S0882611017300433" \l "!" </w:instrText>
      </w:r>
      <w:r w:rsidRPr="004839B1">
        <w:rPr>
          <w:rFonts w:ascii="Times New Roman" w:eastAsia="Times New Roman" w:hAnsi="Times New Roman" w:cs="Times New Roman"/>
          <w:sz w:val="30"/>
          <w:szCs w:val="30"/>
          <w:lang w:eastAsia="en-US"/>
        </w:rPr>
      </w:r>
      <w:r w:rsidRPr="004839B1">
        <w:rPr>
          <w:rFonts w:ascii="Times New Roman" w:eastAsia="Times New Roman" w:hAnsi="Times New Roman" w:cs="Times New Roman"/>
          <w:sz w:val="30"/>
          <w:szCs w:val="30"/>
          <w:lang w:eastAsia="en-US"/>
        </w:rPr>
        <w:fldChar w:fldCharType="separate"/>
      </w:r>
      <w:r w:rsidRPr="004839B1">
        <w:rPr>
          <w:rFonts w:ascii="Times New Roman" w:eastAsia="Times New Roman" w:hAnsi="Times New Roman" w:cs="Times New Roman"/>
          <w:sz w:val="28"/>
          <w:szCs w:val="28"/>
          <w:lang w:eastAsia="en-US" w:bidi="ar-EG"/>
        </w:rPr>
        <w:t>Bick</w:t>
      </w:r>
      <w:r w:rsidRPr="004839B1">
        <w:rPr>
          <w:rFonts w:ascii="Times New Roman" w:eastAsia="Times New Roman" w:hAnsi="Times New Roman" w:cs="Times New Roman"/>
          <w:sz w:val="28"/>
          <w:szCs w:val="28"/>
          <w:lang w:eastAsia="en-US" w:bidi="ar-EG"/>
        </w:rPr>
        <w:fldChar w:fldCharType="end"/>
      </w:r>
      <w:r w:rsidRPr="004839B1">
        <w:rPr>
          <w:rFonts w:ascii="Times New Roman" w:eastAsia="Times New Roman" w:hAnsi="Times New Roman" w:cs="Times New Roman"/>
          <w:sz w:val="28"/>
          <w:szCs w:val="28"/>
          <w:lang w:eastAsia="en-US" w:bidi="ar-EG"/>
        </w:rPr>
        <w:t>, et al., 2018, p.99)</w:t>
      </w:r>
      <w:r w:rsidRPr="004839B1">
        <w:rPr>
          <w:rFonts w:ascii="Times New Roman" w:eastAsia="Calibri" w:hAnsi="Times New Roman" w:cs="Times New Roman"/>
          <w:sz w:val="28"/>
          <w:szCs w:val="28"/>
          <w:rtl/>
          <w:lang w:eastAsia="en-US"/>
        </w:rPr>
        <w:t>.</w:t>
      </w:r>
      <w:r w:rsidRPr="004839B1">
        <w:rPr>
          <w:rFonts w:ascii="Times New Roman" w:eastAsia="Calibri" w:hAnsi="Times New Roman" w:cs="Times New Roman"/>
          <w:sz w:val="28"/>
          <w:szCs w:val="28"/>
          <w:lang w:eastAsia="en-US"/>
        </w:rPr>
        <w:t xml:space="preserve"> </w:t>
      </w:r>
    </w:p>
    <w:p w14:paraId="4D0BAE61" w14:textId="04B556F8"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2.2.2.</w:t>
      </w:r>
      <w:r w:rsidR="00A212DD" w:rsidRPr="00471104">
        <w:rPr>
          <w:rFonts w:asciiTheme="majorBidi" w:eastAsia="Calibri" w:hAnsiTheme="majorBidi" w:cstheme="majorBidi"/>
          <w:b/>
          <w:bCs/>
          <w:iCs/>
          <w:sz w:val="28"/>
          <w:szCs w:val="28"/>
          <w:lang w:eastAsia="en-US"/>
        </w:rPr>
        <w:t>1.5</w:t>
      </w:r>
      <w:r w:rsidRPr="00471104">
        <w:rPr>
          <w:rFonts w:asciiTheme="majorBidi" w:eastAsia="Calibri" w:hAnsiTheme="majorBidi" w:cstheme="majorBidi"/>
          <w:b/>
          <w:bCs/>
          <w:iCs/>
          <w:sz w:val="28"/>
          <w:szCs w:val="28"/>
          <w:lang w:eastAsia="en-US"/>
        </w:rPr>
        <w:t xml:space="preserve"> Other Motives of cash holding</w:t>
      </w:r>
    </w:p>
    <w:p w14:paraId="542D9422" w14:textId="77777777" w:rsidR="00723E39" w:rsidRPr="004839B1" w:rsidRDefault="00723E39" w:rsidP="00471104">
      <w:pPr>
        <w:bidi w:val="0"/>
        <w:spacing w:before="120" w:after="0" w:line="240"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Other than the four motives, prior studies (</w:t>
      </w:r>
      <w:r w:rsidRPr="004839B1">
        <w:rPr>
          <w:rFonts w:ascii="Times New Roman" w:eastAsia="Times New Roman" w:hAnsi="Times New Roman" w:cs="Times New Roman"/>
          <w:sz w:val="28"/>
          <w:szCs w:val="28"/>
          <w:lang w:eastAsia="en-US" w:bidi="ar-EG"/>
        </w:rPr>
        <w:t>Akhtar, et al., 2017, p.155)</w:t>
      </w:r>
      <w:bookmarkEnd w:id="33"/>
      <w:r w:rsidRPr="004839B1">
        <w:rPr>
          <w:rFonts w:ascii="Times New Roman" w:eastAsia="Calibri" w:hAnsi="Times New Roman" w:cs="Times New Roman"/>
          <w:sz w:val="28"/>
          <w:szCs w:val="28"/>
          <w:lang w:eastAsia="en-US"/>
        </w:rPr>
        <w:t xml:space="preserve"> have identified some other motives for the firm to hold cash, managers tend to retain more cash as a source of joy to obtain more private benefits, </w:t>
      </w:r>
      <w:bookmarkStart w:id="34" w:name="_Hlk115478464"/>
      <w:r w:rsidRPr="004839B1">
        <w:rPr>
          <w:rFonts w:ascii="Times New Roman" w:eastAsia="Calibri" w:hAnsi="Times New Roman" w:cs="Times New Roman"/>
          <w:sz w:val="28"/>
          <w:szCs w:val="28"/>
          <w:lang w:eastAsia="en-US"/>
        </w:rPr>
        <w:t>avoid opportunity cost, reduce financial constraint, signaling motive, and diversification motive</w:t>
      </w:r>
      <w:bookmarkEnd w:id="34"/>
      <w:r w:rsidRPr="004839B1">
        <w:rPr>
          <w:rFonts w:ascii="Times New Roman" w:eastAsia="Calibri" w:hAnsi="Times New Roman" w:cs="Times New Roman"/>
          <w:sz w:val="28"/>
          <w:szCs w:val="28"/>
          <w:lang w:eastAsia="en-US"/>
        </w:rPr>
        <w:t>.</w:t>
      </w:r>
    </w:p>
    <w:p w14:paraId="436A34CB" w14:textId="74443FAF"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w:t>
      </w:r>
      <w:r w:rsidR="00A212DD" w:rsidRPr="00471104">
        <w:rPr>
          <w:rFonts w:asciiTheme="majorBidi" w:eastAsia="Calibri" w:hAnsiTheme="majorBidi" w:cstheme="majorBidi"/>
          <w:b/>
          <w:bCs/>
          <w:iCs/>
          <w:sz w:val="28"/>
          <w:szCs w:val="28"/>
          <w:lang w:eastAsia="en-US"/>
        </w:rPr>
        <w:t>2.2</w:t>
      </w:r>
      <w:r w:rsidRPr="00471104">
        <w:rPr>
          <w:rFonts w:asciiTheme="majorBidi" w:eastAsia="Calibri" w:hAnsiTheme="majorBidi" w:cstheme="majorBidi"/>
          <w:b/>
          <w:bCs/>
          <w:iCs/>
          <w:sz w:val="28"/>
          <w:szCs w:val="28"/>
          <w:lang w:eastAsia="en-US"/>
        </w:rPr>
        <w:t xml:space="preserve"> Theories of cash holdings </w:t>
      </w:r>
    </w:p>
    <w:p w14:paraId="5C782BAF" w14:textId="620198E9" w:rsidR="00723E39" w:rsidRPr="004839B1" w:rsidRDefault="00406075" w:rsidP="00471104">
      <w:pPr>
        <w:bidi w:val="0"/>
        <w:spacing w:before="120" w:after="0" w:line="240"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There are</w:t>
      </w:r>
      <w:r w:rsidR="00723E39" w:rsidRPr="004839B1">
        <w:rPr>
          <w:rFonts w:ascii="Times New Roman" w:eastAsia="Calibri" w:hAnsi="Times New Roman" w:cs="Times New Roman"/>
          <w:sz w:val="28"/>
          <w:szCs w:val="28"/>
          <w:lang w:eastAsia="en-US"/>
        </w:rPr>
        <w:t xml:space="preserve"> theories </w:t>
      </w:r>
      <w:r w:rsidR="00A212DD" w:rsidRPr="004839B1">
        <w:rPr>
          <w:rFonts w:ascii="Times New Roman" w:eastAsia="Calibri" w:hAnsi="Times New Roman" w:cs="Times New Roman"/>
          <w:sz w:val="28"/>
          <w:szCs w:val="28"/>
          <w:lang w:eastAsia="en-US"/>
        </w:rPr>
        <w:t>related to</w:t>
      </w:r>
      <w:r w:rsidR="00723E39" w:rsidRPr="004839B1">
        <w:rPr>
          <w:rFonts w:ascii="Times New Roman" w:eastAsia="Calibri" w:hAnsi="Times New Roman" w:cs="Times New Roman"/>
          <w:sz w:val="28"/>
          <w:szCs w:val="28"/>
          <w:lang w:eastAsia="en-US"/>
        </w:rPr>
        <w:t xml:space="preserve"> cash holding can be summarized in three main lines (</w:t>
      </w:r>
      <w:bookmarkStart w:id="35" w:name="_Hlk154688368"/>
      <w:r w:rsidR="00723E39" w:rsidRPr="004839B1">
        <w:rPr>
          <w:rFonts w:ascii="Times New Roman" w:eastAsia="Times New Roman" w:hAnsi="Times New Roman" w:cs="Times New Roman"/>
          <w:sz w:val="28"/>
          <w:szCs w:val="28"/>
          <w:lang w:eastAsia="en-US" w:bidi="ar-EG"/>
        </w:rPr>
        <w:t>Weidemann, 2017, pp.10-12</w:t>
      </w:r>
      <w:bookmarkEnd w:id="35"/>
      <w:r w:rsidR="00723E39" w:rsidRPr="004839B1">
        <w:rPr>
          <w:rFonts w:ascii="Times New Roman" w:eastAsia="Times New Roman" w:hAnsi="Times New Roman" w:cs="Times New Roman"/>
          <w:sz w:val="28"/>
          <w:szCs w:val="28"/>
          <w:lang w:eastAsia="en-US" w:bidi="ar-EG"/>
        </w:rPr>
        <w:t>.)</w:t>
      </w:r>
      <w:r w:rsidR="00723E39" w:rsidRPr="004839B1">
        <w:rPr>
          <w:rFonts w:ascii="Times New Roman" w:eastAsia="Calibri" w:hAnsi="Times New Roman" w:cs="Times New Roman"/>
          <w:sz w:val="28"/>
          <w:szCs w:val="28"/>
          <w:rtl/>
          <w:lang w:eastAsia="en-US"/>
        </w:rPr>
        <w:t>.</w:t>
      </w:r>
      <w:r w:rsidR="00723E39" w:rsidRPr="004839B1">
        <w:rPr>
          <w:rFonts w:ascii="Times New Roman" w:eastAsia="Calibri" w:hAnsi="Times New Roman" w:cs="Times New Roman"/>
          <w:sz w:val="28"/>
          <w:szCs w:val="28"/>
          <w:lang w:eastAsia="en-US"/>
        </w:rPr>
        <w:t xml:space="preserve"> </w:t>
      </w:r>
    </w:p>
    <w:p w14:paraId="0930AD8C" w14:textId="77777777" w:rsidR="00723E39" w:rsidRPr="004839B1" w:rsidRDefault="00723E39" w:rsidP="00471104">
      <w:pPr>
        <w:numPr>
          <w:ilvl w:val="0"/>
          <w:numId w:val="5"/>
        </w:numPr>
        <w:bidi w:val="0"/>
        <w:spacing w:before="120" w:after="0" w:line="240" w:lineRule="auto"/>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Some derive from the capital structure research (trade off theory/ target adjustment model, pecking order/ financing Hierarchy theory).</w:t>
      </w:r>
    </w:p>
    <w:p w14:paraId="2B7E8696" w14:textId="77777777" w:rsidR="00723E39" w:rsidRPr="004839B1" w:rsidRDefault="00723E39" w:rsidP="00471104">
      <w:pPr>
        <w:numPr>
          <w:ilvl w:val="0"/>
          <w:numId w:val="5"/>
        </w:numPr>
        <w:bidi w:val="0"/>
        <w:spacing w:before="120" w:after="0" w:line="240" w:lineRule="auto"/>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Other put emphasis on information asymmetry (agency conflicts theories, free cash flow hypothesis, shareholder power hypothesis).</w:t>
      </w:r>
    </w:p>
    <w:p w14:paraId="2FFE0135" w14:textId="77777777" w:rsidR="00723E39" w:rsidRPr="004839B1" w:rsidRDefault="00723E39" w:rsidP="00471104">
      <w:pPr>
        <w:numPr>
          <w:ilvl w:val="0"/>
          <w:numId w:val="5"/>
        </w:numPr>
        <w:bidi w:val="0"/>
        <w:spacing w:before="120" w:after="0" w:line="240" w:lineRule="auto"/>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Additional theories link cash holdings with different features of corporation (product market competition hypothesis, life cycle hypothesis.).</w:t>
      </w:r>
    </w:p>
    <w:p w14:paraId="0F62CA10" w14:textId="72542086" w:rsidR="00723E39" w:rsidRPr="004839B1" w:rsidRDefault="00723E39" w:rsidP="00471104">
      <w:pPr>
        <w:bidi w:val="0"/>
        <w:spacing w:before="120" w:after="0" w:line="240"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No theory alone can describe all observed corporate finance behaviors, even considering two theories at the same time may not be sufficient and lead to inconclusive explanations (</w:t>
      </w:r>
      <w:bookmarkStart w:id="36" w:name="_Hlk154688390"/>
      <w:bookmarkStart w:id="37" w:name="_Hlk154688459"/>
      <w:r w:rsidRPr="004839B1">
        <w:rPr>
          <w:rFonts w:ascii="Times New Roman" w:eastAsia="Times New Roman" w:hAnsi="Times New Roman" w:cs="Times New Roman"/>
          <w:sz w:val="28"/>
          <w:szCs w:val="28"/>
          <w:lang w:eastAsia="en-US" w:bidi="ar-EG"/>
        </w:rPr>
        <w:t>Adair</w:t>
      </w:r>
      <w:r w:rsidRPr="004839B1">
        <w:rPr>
          <w:rFonts w:ascii="Times New Roman" w:eastAsia="Calibri" w:hAnsi="Times New Roman" w:cs="Times New Roman"/>
          <w:sz w:val="28"/>
          <w:szCs w:val="28"/>
          <w:lang w:eastAsia="en-US"/>
        </w:rPr>
        <w:t xml:space="preserve"> &amp; </w:t>
      </w:r>
      <w:proofErr w:type="spellStart"/>
      <w:r w:rsidRPr="004839B1">
        <w:rPr>
          <w:rFonts w:ascii="Times New Roman" w:eastAsia="Times New Roman" w:hAnsi="Times New Roman" w:cs="Times New Roman"/>
          <w:sz w:val="28"/>
          <w:szCs w:val="28"/>
          <w:lang w:eastAsia="en-US" w:bidi="ar-EG"/>
        </w:rPr>
        <w:t>Adaskou</w:t>
      </w:r>
      <w:proofErr w:type="spellEnd"/>
      <w:r w:rsidRPr="004839B1">
        <w:rPr>
          <w:rFonts w:ascii="Times New Roman" w:eastAsia="Times New Roman" w:hAnsi="Times New Roman" w:cs="Times New Roman"/>
          <w:sz w:val="28"/>
          <w:szCs w:val="28"/>
          <w:lang w:eastAsia="en-US" w:bidi="ar-EG"/>
        </w:rPr>
        <w:t xml:space="preserve">, 2015, </w:t>
      </w:r>
      <w:bookmarkEnd w:id="36"/>
      <w:r w:rsidRPr="004839B1">
        <w:rPr>
          <w:rFonts w:ascii="Times New Roman" w:eastAsia="Times New Roman" w:hAnsi="Times New Roman" w:cs="Times New Roman"/>
          <w:sz w:val="28"/>
          <w:szCs w:val="28"/>
          <w:lang w:eastAsia="en-US" w:bidi="ar-EG"/>
        </w:rPr>
        <w:t>pp.1-2)</w:t>
      </w:r>
      <w:r w:rsidRPr="004839B1">
        <w:rPr>
          <w:rFonts w:ascii="Times New Roman" w:eastAsia="Calibri" w:hAnsi="Times New Roman" w:cs="Times New Roman"/>
          <w:sz w:val="28"/>
          <w:szCs w:val="28"/>
          <w:lang w:eastAsia="en-US"/>
        </w:rPr>
        <w:t>. Consequently, these theories should be complementary because they can explain the behavior of firms in different situations (</w:t>
      </w:r>
      <w:bookmarkStart w:id="38" w:name="_Hlk154688409"/>
      <w:proofErr w:type="spellStart"/>
      <w:r w:rsidRPr="004839B1">
        <w:rPr>
          <w:rFonts w:ascii="Times New Roman" w:eastAsia="Calibri" w:hAnsi="Times New Roman" w:cs="Times New Roman"/>
          <w:sz w:val="28"/>
          <w:szCs w:val="28"/>
          <w:lang w:eastAsia="en-US"/>
        </w:rPr>
        <w:t>Serrasqueiro</w:t>
      </w:r>
      <w:proofErr w:type="spellEnd"/>
      <w:r w:rsidRPr="004839B1">
        <w:rPr>
          <w:rFonts w:ascii="Times New Roman" w:eastAsia="Calibri" w:hAnsi="Times New Roman" w:cs="Times New Roman"/>
          <w:sz w:val="28"/>
          <w:szCs w:val="28"/>
          <w:lang w:eastAsia="en-US"/>
        </w:rPr>
        <w:t xml:space="preserve"> &amp; Caetano, </w:t>
      </w:r>
      <w:r w:rsidRPr="004839B1">
        <w:rPr>
          <w:rFonts w:ascii="Times New Roman" w:eastAsia="Times New Roman" w:hAnsi="Times New Roman" w:cs="Times New Roman"/>
          <w:sz w:val="28"/>
          <w:szCs w:val="28"/>
          <w:lang w:eastAsia="en-US" w:bidi="ar-EG"/>
        </w:rPr>
        <w:t>2015, p.449</w:t>
      </w:r>
      <w:bookmarkEnd w:id="38"/>
      <w:r w:rsidRPr="004839B1">
        <w:rPr>
          <w:rFonts w:ascii="Times New Roman" w:eastAsia="Calibri" w:hAnsi="Times New Roman" w:cs="Times New Roman"/>
          <w:sz w:val="28"/>
          <w:szCs w:val="28"/>
          <w:lang w:eastAsia="en-US"/>
        </w:rPr>
        <w:t xml:space="preserve">). </w:t>
      </w:r>
      <w:bookmarkEnd w:id="37"/>
    </w:p>
    <w:p w14:paraId="5BEE7119" w14:textId="02B3574C" w:rsidR="00723E39" w:rsidRPr="00471104" w:rsidRDefault="00723E39" w:rsidP="00471104">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471104">
        <w:rPr>
          <w:rFonts w:asciiTheme="majorBidi" w:eastAsia="Calibri" w:hAnsiTheme="majorBidi" w:cstheme="majorBidi"/>
          <w:b/>
          <w:bCs/>
          <w:iCs/>
          <w:sz w:val="28"/>
          <w:szCs w:val="28"/>
          <w:lang w:eastAsia="en-US"/>
        </w:rPr>
        <w:t>2.2.</w:t>
      </w:r>
      <w:r w:rsidR="00436E35" w:rsidRPr="00471104">
        <w:rPr>
          <w:rFonts w:asciiTheme="majorBidi" w:eastAsia="Calibri" w:hAnsiTheme="majorBidi" w:cstheme="majorBidi"/>
          <w:b/>
          <w:bCs/>
          <w:iCs/>
          <w:sz w:val="28"/>
          <w:szCs w:val="28"/>
          <w:lang w:eastAsia="en-US"/>
        </w:rPr>
        <w:t>4</w:t>
      </w:r>
      <w:r w:rsidRPr="00471104">
        <w:rPr>
          <w:rFonts w:asciiTheme="majorBidi" w:eastAsia="Calibri" w:hAnsiTheme="majorBidi" w:cstheme="majorBidi"/>
          <w:b/>
          <w:bCs/>
          <w:iCs/>
          <w:sz w:val="28"/>
          <w:szCs w:val="28"/>
          <w:lang w:eastAsia="en-US"/>
        </w:rPr>
        <w:t xml:space="preserve"> The impact of cash holdings policy on continuity of the firm:</w:t>
      </w:r>
    </w:p>
    <w:p w14:paraId="6575A924" w14:textId="10F50B32" w:rsidR="00723E39" w:rsidRPr="004839B1" w:rsidRDefault="00723E39" w:rsidP="00471104">
      <w:pPr>
        <w:autoSpaceDE w:val="0"/>
        <w:autoSpaceDN w:val="0"/>
        <w:bidi w:val="0"/>
        <w:adjustRightInd w:val="0"/>
        <w:spacing w:before="120" w:after="0" w:line="221" w:lineRule="auto"/>
        <w:ind w:firstLine="720"/>
        <w:jc w:val="lowKashida"/>
        <w:rPr>
          <w:rFonts w:ascii="Times New Roman" w:eastAsia="Calibri" w:hAnsi="Times New Roman" w:cs="Times New Roman"/>
          <w:color w:val="0D0D0D"/>
          <w:sz w:val="28"/>
          <w:szCs w:val="28"/>
          <w:lang w:eastAsia="en-US"/>
        </w:rPr>
      </w:pPr>
      <w:r w:rsidRPr="004839B1">
        <w:rPr>
          <w:rFonts w:ascii="Times New Roman" w:eastAsia="Calibri" w:hAnsi="Times New Roman" w:cs="Times New Roman"/>
          <w:sz w:val="28"/>
          <w:szCs w:val="28"/>
          <w:lang w:eastAsia="en-US"/>
        </w:rPr>
        <w:t xml:space="preserve">Cash holding is one of the financial decisions that attracts the attention of many accounting and financial studies due to its micro- and macro-economic consequences. </w:t>
      </w:r>
      <w:r w:rsidRPr="004839B1">
        <w:rPr>
          <w:rFonts w:ascii="Times New Roman" w:eastAsia="Calibri" w:hAnsi="Times New Roman" w:cs="Times New Roman"/>
          <w:color w:val="0D0D0D"/>
          <w:sz w:val="28"/>
          <w:szCs w:val="28"/>
          <w:lang w:eastAsia="en-US"/>
        </w:rPr>
        <w:t xml:space="preserve">In assessing whether the going concern assumption is appropriate, management considers all available information about the future, which is at least, but is not limited to. Management may need to consider a wide range of factors relating to current and expected profitability, debt repayment schedules and potential sources of </w:t>
      </w:r>
      <w:r w:rsidRPr="004839B1">
        <w:rPr>
          <w:rFonts w:ascii="Times New Roman" w:eastAsia="Calibri" w:hAnsi="Times New Roman" w:cs="Times New Roman"/>
          <w:color w:val="0D0D0D"/>
          <w:sz w:val="28"/>
          <w:szCs w:val="28"/>
          <w:lang w:eastAsia="en-US"/>
        </w:rPr>
        <w:lastRenderedPageBreak/>
        <w:t>replacement financing before it can satisfy itself that the going concern basis is appropriate (IAS 570</w:t>
      </w:r>
      <w:r w:rsidR="00436E35" w:rsidRPr="004839B1">
        <w:rPr>
          <w:rFonts w:ascii="Times New Roman" w:eastAsia="Calibri" w:hAnsi="Times New Roman" w:cs="Times New Roman"/>
          <w:color w:val="0D0D0D"/>
          <w:sz w:val="28"/>
          <w:szCs w:val="28"/>
          <w:lang w:eastAsia="en-US"/>
        </w:rPr>
        <w:t>,2015</w:t>
      </w:r>
      <w:r w:rsidRPr="004839B1">
        <w:rPr>
          <w:rFonts w:ascii="Times New Roman" w:eastAsia="Calibri" w:hAnsi="Times New Roman" w:cs="Times New Roman"/>
          <w:color w:val="0D0D0D"/>
          <w:sz w:val="28"/>
          <w:szCs w:val="28"/>
          <w:lang w:eastAsia="en-US"/>
        </w:rPr>
        <w:t xml:space="preserve">). </w:t>
      </w:r>
    </w:p>
    <w:p w14:paraId="6DE6BAD8" w14:textId="5A0C0691" w:rsidR="00723E39" w:rsidRPr="004839B1" w:rsidRDefault="00723E39" w:rsidP="00471104">
      <w:pPr>
        <w:autoSpaceDE w:val="0"/>
        <w:autoSpaceDN w:val="0"/>
        <w:bidi w:val="0"/>
        <w:adjustRightInd w:val="0"/>
        <w:spacing w:before="120" w:after="0" w:line="221" w:lineRule="auto"/>
        <w:ind w:firstLine="720"/>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 xml:space="preserve">Cash holding has </w:t>
      </w:r>
      <w:bookmarkStart w:id="39" w:name="_Hlk87310503"/>
      <w:r w:rsidRPr="004839B1">
        <w:rPr>
          <w:rFonts w:ascii="Times New Roman" w:eastAsia="Calibri" w:hAnsi="Times New Roman" w:cs="Times New Roman"/>
          <w:sz w:val="28"/>
          <w:szCs w:val="28"/>
          <w:lang w:eastAsia="en-US"/>
        </w:rPr>
        <w:t>positive</w:t>
      </w:r>
      <w:bookmarkEnd w:id="39"/>
      <w:r w:rsidRPr="004839B1">
        <w:rPr>
          <w:rFonts w:ascii="Times New Roman" w:eastAsia="Calibri" w:hAnsi="Times New Roman" w:cs="Times New Roman"/>
          <w:sz w:val="28"/>
          <w:szCs w:val="28"/>
          <w:lang w:eastAsia="en-US"/>
        </w:rPr>
        <w:t xml:space="preserve"> relationships to market performance; the reason is that cash holdings make a positive impact on shareholders, the firm has enough cash to meet his liabilities and the firm can get future opportunities to generate a good profit. The study of </w:t>
      </w:r>
      <w:r w:rsidRPr="004839B1">
        <w:rPr>
          <w:rFonts w:ascii="Times New Roman" w:eastAsia="Calibri" w:hAnsi="Times New Roman" w:cs="Times New Roman"/>
          <w:sz w:val="28"/>
          <w:szCs w:val="28"/>
          <w:lang w:eastAsia="en-US" w:bidi="ar-EG"/>
        </w:rPr>
        <w:t>(</w:t>
      </w:r>
      <w:bookmarkStart w:id="40" w:name="_Hlk154688510"/>
      <w:r w:rsidRPr="004839B1">
        <w:rPr>
          <w:rFonts w:ascii="Times New Roman" w:eastAsia="Calibri" w:hAnsi="Times New Roman" w:cs="Times New Roman"/>
          <w:sz w:val="28"/>
          <w:szCs w:val="28"/>
          <w:lang w:eastAsia="en-US"/>
        </w:rPr>
        <w:t>Rocca &amp; Cambrea, 2019, p. 30</w:t>
      </w:r>
      <w:bookmarkEnd w:id="40"/>
      <w:r w:rsidRPr="004839B1">
        <w:rPr>
          <w:rFonts w:ascii="Times New Roman" w:eastAsia="Calibri" w:hAnsi="Times New Roman" w:cs="Times New Roman"/>
          <w:sz w:val="28"/>
          <w:szCs w:val="28"/>
          <w:lang w:eastAsia="en-US"/>
        </w:rPr>
        <w:t>) shows a positive relationship between cash holding and firm performance, as the high cash holding helps the firms achieve high firm performance. Therefore, maintaining cash is closely associated with firms’ normal transaction and business operations, and if the level of cash holdings is too low, it would affect the long-term solvency of firms (</w:t>
      </w:r>
      <w:bookmarkStart w:id="41" w:name="_Hlk154688532"/>
      <w:r w:rsidRPr="004839B1">
        <w:rPr>
          <w:rFonts w:ascii="Times New Roman" w:eastAsia="Calibri" w:hAnsi="Times New Roman" w:cs="Times New Roman"/>
          <w:sz w:val="28"/>
          <w:szCs w:val="28"/>
          <w:lang w:eastAsia="en-US"/>
        </w:rPr>
        <w:t>Ahmed, et al</w:t>
      </w:r>
      <w:r w:rsidR="000C4D81">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lang w:eastAsia="en-US"/>
        </w:rPr>
        <w:t xml:space="preserve">, 2018, p. 57). </w:t>
      </w:r>
    </w:p>
    <w:p w14:paraId="479AD878" w14:textId="74B31322" w:rsidR="00723E39" w:rsidRPr="00471104" w:rsidRDefault="00723E39" w:rsidP="00471104">
      <w:pPr>
        <w:autoSpaceDE w:val="0"/>
        <w:autoSpaceDN w:val="0"/>
        <w:bidi w:val="0"/>
        <w:adjustRightInd w:val="0"/>
        <w:spacing w:before="120" w:after="0" w:line="221" w:lineRule="auto"/>
        <w:ind w:firstLine="720"/>
        <w:jc w:val="lowKashida"/>
        <w:rPr>
          <w:rFonts w:ascii="Times New Roman" w:eastAsia="Calibri" w:hAnsi="Times New Roman" w:cs="Times New Roman"/>
          <w:spacing w:val="-4"/>
          <w:sz w:val="28"/>
          <w:szCs w:val="28"/>
          <w:lang w:eastAsia="en-US"/>
        </w:rPr>
      </w:pPr>
      <w:r w:rsidRPr="00471104">
        <w:rPr>
          <w:rFonts w:ascii="Times New Roman" w:eastAsia="Calibri" w:hAnsi="Times New Roman" w:cs="Times New Roman"/>
          <w:spacing w:val="-4"/>
          <w:sz w:val="28"/>
          <w:szCs w:val="28"/>
          <w:lang w:eastAsia="en-US"/>
        </w:rPr>
        <w:t>In contrast, (Chen, 2008, p. 430</w:t>
      </w:r>
      <w:bookmarkEnd w:id="41"/>
      <w:r w:rsidRPr="00471104">
        <w:rPr>
          <w:rFonts w:ascii="Times New Roman" w:eastAsia="Calibri" w:hAnsi="Times New Roman" w:cs="Times New Roman"/>
          <w:spacing w:val="-4"/>
          <w:sz w:val="28"/>
          <w:szCs w:val="28"/>
          <w:lang w:eastAsia="en-US"/>
        </w:rPr>
        <w:t>) found that managers of firms with substantial cash resources, operating in contexts underdeveloped in terms of finance and low investor protection with a high probability use that money for opportunistic purposes, resulting in inefficiency which will adversely affect the performance of the firm</w:t>
      </w:r>
      <w:r w:rsidR="00482916" w:rsidRPr="00471104">
        <w:rPr>
          <w:rFonts w:ascii="Times New Roman" w:eastAsia="Calibri" w:hAnsi="Times New Roman" w:cs="Times New Roman"/>
          <w:spacing w:val="-4"/>
          <w:sz w:val="28"/>
          <w:szCs w:val="28"/>
          <w:lang w:eastAsia="en-US"/>
        </w:rPr>
        <w:t>.</w:t>
      </w:r>
      <w:r w:rsidRPr="00471104">
        <w:rPr>
          <w:rFonts w:ascii="Times New Roman" w:eastAsia="Calibri" w:hAnsi="Times New Roman" w:cs="Times New Roman"/>
          <w:spacing w:val="-4"/>
          <w:sz w:val="28"/>
          <w:szCs w:val="28"/>
          <w:lang w:eastAsia="en-US"/>
        </w:rPr>
        <w:t xml:space="preserve"> </w:t>
      </w:r>
      <w:r w:rsidRPr="00471104">
        <w:rPr>
          <w:rFonts w:ascii="Times New Roman" w:eastAsia="Calibri" w:hAnsi="Times New Roman" w:cs="Times New Roman"/>
          <w:spacing w:val="-4"/>
          <w:sz w:val="28"/>
          <w:szCs w:val="28"/>
          <w:lang w:eastAsia="en-US" w:bidi="ar-EG"/>
        </w:rPr>
        <w:t>In addition, correct decisions about the perfect capital structure through corporate governance have an important and practical significance for corporate growth. Improved corporate governance quality can deal with agency problems and make reasonable financing decisions to avoid bankruptcy (</w:t>
      </w:r>
      <w:bookmarkStart w:id="42" w:name="_Hlk154688555"/>
      <w:r w:rsidRPr="00471104">
        <w:rPr>
          <w:rFonts w:ascii="Times New Roman" w:eastAsia="Calibri" w:hAnsi="Times New Roman" w:cs="Times New Roman"/>
          <w:spacing w:val="-4"/>
          <w:sz w:val="28"/>
          <w:szCs w:val="28"/>
          <w:lang w:eastAsia="en-US" w:bidi="ar-EG"/>
        </w:rPr>
        <w:t xml:space="preserve">Zhou&amp; Chen, 2021, p. 2). </w:t>
      </w:r>
    </w:p>
    <w:bookmarkEnd w:id="42"/>
    <w:p w14:paraId="1A6F51EE" w14:textId="77777777" w:rsidR="00723E39" w:rsidRPr="004839B1" w:rsidRDefault="00723E39" w:rsidP="00471104">
      <w:pPr>
        <w:bidi w:val="0"/>
        <w:spacing w:before="120" w:after="0" w:line="221" w:lineRule="auto"/>
        <w:ind w:firstLine="720"/>
        <w:jc w:val="lowKashida"/>
        <w:rPr>
          <w:rFonts w:ascii="Times New Roman" w:eastAsia="Calibri" w:hAnsi="Times New Roman" w:cs="Times New Roman"/>
          <w:sz w:val="28"/>
          <w:szCs w:val="28"/>
          <w:rtl/>
          <w:lang w:eastAsia="en-US" w:bidi="ar-EG"/>
        </w:rPr>
      </w:pPr>
      <w:r w:rsidRPr="004839B1">
        <w:rPr>
          <w:rFonts w:ascii="Times New Roman" w:eastAsia="Calibri" w:hAnsi="Times New Roman" w:cs="Times New Roman"/>
          <w:sz w:val="28"/>
          <w:szCs w:val="28"/>
          <w:lang w:eastAsia="en-US" w:bidi="ar-EG"/>
        </w:rPr>
        <w:t>Moreover, cash holdings do not only reduce the possibility of financial distress and the costs associated with it, but also improve the position towards desired investment activities and minimize the costs of being dependent on external funds (</w:t>
      </w:r>
      <w:bookmarkStart w:id="43" w:name="_Hlk154688576"/>
      <w:proofErr w:type="spellStart"/>
      <w:r w:rsidRPr="004839B1">
        <w:rPr>
          <w:rFonts w:ascii="Times New Roman" w:eastAsia="Calibri" w:hAnsi="Times New Roman" w:cs="Times New Roman"/>
          <w:sz w:val="28"/>
          <w:szCs w:val="28"/>
          <w:lang w:eastAsia="en-US"/>
        </w:rPr>
        <w:t>Angelovska</w:t>
      </w:r>
      <w:proofErr w:type="spellEnd"/>
      <w:r w:rsidRPr="004839B1">
        <w:rPr>
          <w:rFonts w:ascii="Times New Roman" w:eastAsia="Calibri" w:hAnsi="Times New Roman" w:cs="Times New Roman"/>
          <w:sz w:val="28"/>
          <w:szCs w:val="28"/>
          <w:lang w:eastAsia="en-US"/>
        </w:rPr>
        <w:t xml:space="preserve"> &amp; Valentinčič</w:t>
      </w:r>
      <w:r w:rsidRPr="004839B1">
        <w:rPr>
          <w:rFonts w:ascii="Times New Roman" w:eastAsia="Calibri" w:hAnsi="Times New Roman" w:cs="Times New Roman"/>
          <w:sz w:val="28"/>
          <w:szCs w:val="28"/>
          <w:lang w:eastAsia="en-US" w:bidi="ar-EG"/>
        </w:rPr>
        <w:t xml:space="preserve">, </w:t>
      </w:r>
      <w:r w:rsidRPr="004839B1">
        <w:rPr>
          <w:rFonts w:ascii="Times New Roman" w:eastAsia="Calibri" w:hAnsi="Times New Roman" w:cs="Times New Roman"/>
          <w:sz w:val="28"/>
          <w:szCs w:val="28"/>
          <w:lang w:eastAsia="en-US"/>
        </w:rPr>
        <w:t>2020, P. 9)</w:t>
      </w:r>
      <w:bookmarkEnd w:id="43"/>
      <w:r w:rsidRPr="004839B1">
        <w:rPr>
          <w:rFonts w:ascii="Times New Roman" w:eastAsia="Calibri" w:hAnsi="Times New Roman" w:cs="Times New Roman"/>
          <w:sz w:val="28"/>
          <w:szCs w:val="28"/>
          <w:lang w:eastAsia="en-US"/>
        </w:rPr>
        <w:t xml:space="preserve">. </w:t>
      </w:r>
    </w:p>
    <w:p w14:paraId="3BA6E53D" w14:textId="77777777" w:rsidR="00723E39" w:rsidRPr="004839B1" w:rsidRDefault="00723E39" w:rsidP="00471104">
      <w:pPr>
        <w:bidi w:val="0"/>
        <w:spacing w:before="120" w:after="0" w:line="221" w:lineRule="auto"/>
        <w:ind w:firstLine="720"/>
        <w:jc w:val="lowKashida"/>
        <w:rPr>
          <w:rFonts w:ascii="Times New Roman" w:eastAsia="Calibri" w:hAnsi="Times New Roman" w:cs="Times New Roman"/>
          <w:color w:val="000000"/>
          <w:sz w:val="28"/>
          <w:szCs w:val="28"/>
          <w:lang w:eastAsia="en-US" w:bidi="ar-EG"/>
        </w:rPr>
      </w:pPr>
      <w:r w:rsidRPr="004839B1">
        <w:rPr>
          <w:rFonts w:ascii="Times New Roman" w:eastAsia="Times New Roman" w:hAnsi="Times New Roman" w:cs="Times New Roman"/>
          <w:color w:val="000000"/>
          <w:sz w:val="28"/>
          <w:szCs w:val="28"/>
          <w:lang w:eastAsia="en-US" w:bidi="ar-EG"/>
        </w:rPr>
        <w:t xml:space="preserve">Considering the information content of auditor going concern opinion for predicting corporate bankruptcy. </w:t>
      </w:r>
      <w:r w:rsidRPr="004839B1">
        <w:rPr>
          <w:rFonts w:ascii="Times New Roman" w:eastAsia="Calibri" w:hAnsi="Times New Roman" w:cs="Times New Roman"/>
          <w:color w:val="000000"/>
          <w:sz w:val="28"/>
          <w:szCs w:val="28"/>
          <w:lang w:eastAsia="en-US" w:bidi="ar-EG"/>
        </w:rPr>
        <w:t>The amount of cash holdings has an impact on the audit process. The study of (</w:t>
      </w:r>
      <w:bookmarkStart w:id="44" w:name="_Hlk154688600"/>
      <w:r w:rsidRPr="004839B1">
        <w:rPr>
          <w:rFonts w:ascii="Times New Roman" w:eastAsia="Calibri" w:hAnsi="Times New Roman" w:cs="Times New Roman"/>
          <w:color w:val="000000"/>
          <w:sz w:val="28"/>
          <w:szCs w:val="28"/>
          <w:lang w:eastAsia="en-US" w:bidi="ar-EG"/>
        </w:rPr>
        <w:t xml:space="preserve">Mohammadi, et al., 2018, </w:t>
      </w:r>
      <w:r w:rsidRPr="004839B1">
        <w:rPr>
          <w:rFonts w:ascii="Times New Roman" w:eastAsia="Calibri" w:hAnsi="Times New Roman" w:cs="Times New Roman"/>
          <w:color w:val="000000"/>
          <w:sz w:val="28"/>
          <w:szCs w:val="28"/>
          <w:lang w:eastAsia="en-US"/>
        </w:rPr>
        <w:t>p. 19</w:t>
      </w:r>
      <w:bookmarkEnd w:id="44"/>
      <w:r w:rsidRPr="004839B1">
        <w:rPr>
          <w:rFonts w:ascii="Times New Roman" w:eastAsia="Calibri" w:hAnsi="Times New Roman" w:cs="Times New Roman"/>
          <w:color w:val="000000"/>
          <w:sz w:val="28"/>
          <w:szCs w:val="28"/>
          <w:lang w:eastAsia="en-US" w:bidi="ar-EG"/>
        </w:rPr>
        <w:t xml:space="preserve">) indicated that firms with high cash holding rates and cash flows are accompanied by a similar rise in the effort exerted by the auditors to ensure the correctness and credibility of the disclosure in the financial report, and therefore the audit fees. </w:t>
      </w:r>
    </w:p>
    <w:p w14:paraId="2FD2E47A" w14:textId="77777777" w:rsidR="00436E35" w:rsidRPr="00471104" w:rsidRDefault="00436E35" w:rsidP="00471104">
      <w:pPr>
        <w:bidi w:val="0"/>
        <w:spacing w:before="120" w:after="0" w:line="252" w:lineRule="auto"/>
        <w:ind w:left="720" w:hanging="720"/>
        <w:jc w:val="lowKashida"/>
        <w:outlineLvl w:val="0"/>
        <w:rPr>
          <w:rFonts w:asciiTheme="majorBidi" w:eastAsia="Calibri" w:hAnsiTheme="majorBidi" w:cstheme="majorBidi"/>
          <w:b/>
          <w:bCs/>
          <w:iCs/>
          <w:sz w:val="32"/>
          <w:szCs w:val="32"/>
          <w:lang w:eastAsia="en-US"/>
        </w:rPr>
      </w:pPr>
      <w:bookmarkStart w:id="45" w:name="_Hlk134747674"/>
      <w:r w:rsidRPr="00471104">
        <w:rPr>
          <w:rFonts w:asciiTheme="majorBidi" w:eastAsia="Calibri" w:hAnsiTheme="majorBidi" w:cstheme="majorBidi"/>
          <w:b/>
          <w:bCs/>
          <w:iCs/>
          <w:sz w:val="32"/>
          <w:szCs w:val="32"/>
          <w:lang w:eastAsia="en-US"/>
        </w:rPr>
        <w:t>2.3 Theoretical background of disclosure of CSR</w:t>
      </w:r>
    </w:p>
    <w:p w14:paraId="4893F496" w14:textId="794C15CE" w:rsidR="00436E35" w:rsidRPr="004839B1" w:rsidRDefault="00436E35" w:rsidP="00471104">
      <w:pPr>
        <w:bidi w:val="0"/>
        <w:spacing w:before="120" w:after="0" w:line="240" w:lineRule="auto"/>
        <w:ind w:firstLine="720"/>
        <w:jc w:val="lowKashida"/>
        <w:outlineLvl w:val="0"/>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Disclosure of CSR can be discussed from the following</w:t>
      </w:r>
    </w:p>
    <w:p w14:paraId="6F1AF748" w14:textId="6A52DE9D" w:rsidR="00436E35" w:rsidRPr="004839B1" w:rsidRDefault="00A624E0" w:rsidP="00471104">
      <w:pPr>
        <w:bidi w:val="0"/>
        <w:spacing w:before="120" w:after="0" w:line="240" w:lineRule="auto"/>
        <w:jc w:val="lowKashida"/>
        <w:outlineLvl w:val="0"/>
        <w:rPr>
          <w:rFonts w:ascii="Impact" w:eastAsia="Calibri" w:hAnsi="Impact" w:cs="MCS Jeddah S_I normal."/>
          <w:iCs/>
          <w:sz w:val="28"/>
          <w:szCs w:val="28"/>
          <w:lang w:eastAsia="en-US"/>
        </w:rPr>
      </w:pPr>
      <w:r>
        <w:rPr>
          <w:rFonts w:ascii="Impact" w:eastAsia="Calibri" w:hAnsi="Impact" w:cs="MCS Jeddah S_I normal."/>
          <w:iCs/>
          <w:sz w:val="28"/>
          <w:szCs w:val="28"/>
          <w:lang w:eastAsia="en-US"/>
        </w:rPr>
        <w:t xml:space="preserve"> </w:t>
      </w:r>
      <w:r w:rsidR="00436E35" w:rsidRPr="004839B1">
        <w:rPr>
          <w:rFonts w:ascii="Impact" w:eastAsia="Calibri" w:hAnsi="Impact" w:cs="MCS Jeddah S_I normal."/>
          <w:iCs/>
          <w:sz w:val="28"/>
          <w:szCs w:val="28"/>
          <w:lang w:eastAsia="en-US"/>
        </w:rPr>
        <w:t xml:space="preserve"> 2.3.1 CSR from accounting perspective</w:t>
      </w:r>
    </w:p>
    <w:p w14:paraId="788D685C" w14:textId="77777777"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bidi="ar-EG"/>
        </w:rPr>
        <w:t xml:space="preserve">Carrol differentiated between four of CSR: economic, legal, ethical, and discretionary expectation (or philanthropic) </w:t>
      </w:r>
      <w:r w:rsidRPr="004839B1">
        <w:rPr>
          <w:rFonts w:ascii="Times New Roman" w:eastAsia="Times New Roman" w:hAnsi="Times New Roman" w:cs="Times New Roman"/>
          <w:sz w:val="28"/>
          <w:szCs w:val="28"/>
          <w:lang w:eastAsia="en-US" w:bidi="ar-EG"/>
        </w:rPr>
        <w:t>(</w:t>
      </w:r>
      <w:bookmarkStart w:id="46" w:name="_Hlk154688819"/>
      <w:r w:rsidRPr="004839B1">
        <w:rPr>
          <w:rFonts w:ascii="Times New Roman" w:eastAsia="Times New Roman" w:hAnsi="Times New Roman" w:cs="Times New Roman"/>
          <w:sz w:val="28"/>
          <w:szCs w:val="28"/>
          <w:lang w:eastAsia="en-US" w:bidi="ar-EG"/>
        </w:rPr>
        <w:t>Carroll, 1979a, p.500; Carroll, 1999b, pp.283)</w:t>
      </w:r>
      <w:bookmarkEnd w:id="46"/>
      <w:r w:rsidRPr="004839B1">
        <w:rPr>
          <w:rFonts w:ascii="Times New Roman" w:eastAsia="Calibri" w:hAnsi="Times New Roman" w:cs="Times New Roman"/>
          <w:sz w:val="28"/>
          <w:szCs w:val="28"/>
          <w:lang w:eastAsia="en-US" w:bidi="ar-EG"/>
        </w:rPr>
        <w:t>.</w:t>
      </w:r>
      <w:r w:rsidRPr="004839B1">
        <w:rPr>
          <w:rFonts w:ascii="Times New Roman" w:eastAsia="Calibri" w:hAnsi="Times New Roman" w:cs="Times New Roman"/>
          <w:sz w:val="28"/>
          <w:szCs w:val="28"/>
          <w:vertAlign w:val="superscript"/>
          <w:lang w:eastAsia="en-US"/>
        </w:rPr>
        <w:t xml:space="preserve"> </w:t>
      </w:r>
      <w:r w:rsidRPr="004839B1">
        <w:rPr>
          <w:rFonts w:ascii="Times New Roman" w:eastAsia="Calibri" w:hAnsi="Times New Roman" w:cs="Times New Roman"/>
          <w:b/>
          <w:bCs/>
          <w:sz w:val="28"/>
          <w:szCs w:val="28"/>
          <w:lang w:eastAsia="en-US"/>
        </w:rPr>
        <w:t>Economic responsibility</w:t>
      </w:r>
      <w:r w:rsidRPr="004839B1">
        <w:rPr>
          <w:rFonts w:ascii="Times New Roman" w:eastAsia="Calibri" w:hAnsi="Times New Roman" w:cs="Times New Roman"/>
          <w:sz w:val="28"/>
          <w:szCs w:val="28"/>
          <w:lang w:eastAsia="en-US"/>
        </w:rPr>
        <w:t xml:space="preserve"> is the first responsibility and gives priority to economic performance. The view in this case is that </w:t>
      </w:r>
      <w:r w:rsidRPr="004839B1">
        <w:rPr>
          <w:rFonts w:ascii="Times New Roman" w:eastAsia="Calibri" w:hAnsi="Times New Roman" w:cs="Times New Roman"/>
          <w:sz w:val="28"/>
          <w:szCs w:val="28"/>
          <w:lang w:eastAsia="en-US"/>
        </w:rPr>
        <w:lastRenderedPageBreak/>
        <w:t xml:space="preserve">firm must be profitable and maximize shareholder’s returns. </w:t>
      </w:r>
      <w:proofErr w:type="gramStart"/>
      <w:r w:rsidRPr="004839B1">
        <w:rPr>
          <w:rFonts w:ascii="Times New Roman" w:eastAsia="Calibri" w:hAnsi="Times New Roman" w:cs="Times New Roman"/>
          <w:b/>
          <w:bCs/>
          <w:sz w:val="28"/>
          <w:szCs w:val="28"/>
          <w:lang w:eastAsia="en-US"/>
        </w:rPr>
        <w:t>legal</w:t>
      </w:r>
      <w:proofErr w:type="gramEnd"/>
      <w:r w:rsidRPr="004839B1">
        <w:rPr>
          <w:rFonts w:ascii="Times New Roman" w:eastAsia="Calibri" w:hAnsi="Times New Roman" w:cs="Times New Roman"/>
          <w:b/>
          <w:bCs/>
          <w:sz w:val="28"/>
          <w:szCs w:val="28"/>
          <w:lang w:eastAsia="en-US"/>
        </w:rPr>
        <w:t xml:space="preserve"> responsibility</w:t>
      </w:r>
      <w:r w:rsidRPr="004839B1">
        <w:rPr>
          <w:rFonts w:ascii="Times New Roman" w:eastAsia="Calibri" w:hAnsi="Times New Roman" w:cs="Times New Roman"/>
          <w:sz w:val="28"/>
          <w:szCs w:val="28"/>
          <w:lang w:eastAsia="en-US"/>
        </w:rPr>
        <w:t xml:space="preserve"> requires from all firms in the community to comply with the laws and regulations of society. Third is </w:t>
      </w:r>
      <w:r w:rsidRPr="004839B1">
        <w:rPr>
          <w:rFonts w:ascii="Times New Roman" w:eastAsia="Calibri" w:hAnsi="Times New Roman" w:cs="Times New Roman"/>
          <w:b/>
          <w:bCs/>
          <w:sz w:val="28"/>
          <w:szCs w:val="28"/>
          <w:lang w:eastAsia="en-US"/>
        </w:rPr>
        <w:t>ethical responsibility</w:t>
      </w:r>
      <w:r w:rsidRPr="004839B1">
        <w:rPr>
          <w:rFonts w:ascii="Times New Roman" w:eastAsia="Calibri" w:hAnsi="Times New Roman" w:cs="Times New Roman"/>
          <w:sz w:val="28"/>
          <w:szCs w:val="28"/>
          <w:lang w:eastAsia="en-US"/>
        </w:rPr>
        <w:t xml:space="preserve"> represent the kinds of behaviors and ethical norms that society expects business to follow. Finally, there are </w:t>
      </w:r>
      <w:r w:rsidRPr="004839B1">
        <w:rPr>
          <w:rFonts w:ascii="Times New Roman" w:eastAsia="Calibri" w:hAnsi="Times New Roman" w:cs="Times New Roman"/>
          <w:b/>
          <w:bCs/>
          <w:sz w:val="28"/>
          <w:szCs w:val="28"/>
          <w:lang w:eastAsia="en-US"/>
        </w:rPr>
        <w:t>discretionary responsibility</w:t>
      </w:r>
      <w:r w:rsidRPr="004839B1">
        <w:rPr>
          <w:rFonts w:ascii="Times New Roman" w:eastAsia="Calibri" w:hAnsi="Times New Roman" w:cs="Times New Roman"/>
          <w:sz w:val="28"/>
          <w:szCs w:val="28"/>
          <w:lang w:eastAsia="en-US"/>
        </w:rPr>
        <w:t xml:space="preserve"> which focuses on the firm’s activities related to donations to the community and it is a voluntary activity, such as making philanthropic contributions, and training the hard- core unemployed. </w:t>
      </w:r>
    </w:p>
    <w:p w14:paraId="63E97E24"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bookmarkStart w:id="47" w:name="_Hlk154451786"/>
      <w:r w:rsidRPr="000A614D">
        <w:rPr>
          <w:rFonts w:asciiTheme="majorBidi" w:eastAsia="Calibri" w:hAnsiTheme="majorBidi" w:cstheme="majorBidi"/>
          <w:b/>
          <w:bCs/>
          <w:iCs/>
          <w:sz w:val="28"/>
          <w:szCs w:val="28"/>
          <w:lang w:eastAsia="en-US"/>
        </w:rPr>
        <w:t xml:space="preserve">2.3.2 </w:t>
      </w:r>
      <w:bookmarkEnd w:id="47"/>
      <w:r w:rsidRPr="000A614D">
        <w:rPr>
          <w:rFonts w:asciiTheme="majorBidi" w:eastAsia="Calibri" w:hAnsiTheme="majorBidi" w:cstheme="majorBidi"/>
          <w:b/>
          <w:bCs/>
          <w:iCs/>
          <w:sz w:val="28"/>
          <w:szCs w:val="28"/>
          <w:lang w:eastAsia="en-US"/>
        </w:rPr>
        <w:t>Disclosure of CSR: theoretical perspective:</w:t>
      </w:r>
    </w:p>
    <w:p w14:paraId="0F991A80" w14:textId="77777777"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 Several theories have been identified in the literatures to explain disclosure of CSR as follows (</w:t>
      </w:r>
      <w:bookmarkStart w:id="48" w:name="_Hlk154688849"/>
      <w:r w:rsidRPr="004839B1">
        <w:rPr>
          <w:rFonts w:ascii="Times New Roman" w:eastAsia="Times New Roman" w:hAnsi="Times New Roman" w:cs="Times New Roman"/>
          <w:sz w:val="28"/>
          <w:szCs w:val="28"/>
          <w:lang w:eastAsia="en-US" w:bidi="ar-EG"/>
        </w:rPr>
        <w:t>Ali &amp; Rizwan, 2013, pp.590- 609</w:t>
      </w:r>
      <w:r w:rsidRPr="004839B1">
        <w:rPr>
          <w:rFonts w:ascii="Times New Roman" w:eastAsia="Calibri" w:hAnsi="Times New Roman" w:cs="Times New Roman"/>
          <w:sz w:val="28"/>
          <w:szCs w:val="28"/>
          <w:lang w:eastAsia="en-US" w:bidi="ar-EG"/>
        </w:rPr>
        <w:t>;</w:t>
      </w:r>
      <w:r w:rsidRPr="004839B1">
        <w:rPr>
          <w:rFonts w:ascii="Times New Roman" w:eastAsia="Times New Roman" w:hAnsi="Times New Roman" w:cs="Times New Roman"/>
          <w:sz w:val="28"/>
          <w:szCs w:val="28"/>
          <w:lang w:eastAsia="en-US" w:bidi="ar-EG"/>
        </w:rPr>
        <w:t xml:space="preserve"> Fernando &amp; Lawrence, 2014, pp.149-178</w:t>
      </w:r>
      <w:bookmarkEnd w:id="48"/>
      <w:r w:rsidRPr="004839B1">
        <w:rPr>
          <w:rFonts w:ascii="Times New Roman" w:eastAsia="Times New Roman" w:hAnsi="Times New Roman" w:cs="Times New Roman"/>
          <w:sz w:val="28"/>
          <w:szCs w:val="28"/>
          <w:lang w:eastAsia="en-US" w:bidi="ar-EG"/>
        </w:rPr>
        <w:t xml:space="preserve">). </w:t>
      </w:r>
    </w:p>
    <w:p w14:paraId="7F9A57CB"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2.3.2.1 Legitimacy theory</w:t>
      </w:r>
    </w:p>
    <w:p w14:paraId="778D26A9" w14:textId="77777777"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According to this theory, disclosure of CSR is voluntary disclosure and can be used as tool by the firms to communicate information about their operations and activities to maintain their legitimacy. So, the report of CSR is considered as an implementation of a social contract between the firm and society, which improves the firm’s, reputation in the eyes of stakeholders and meets the needs of society. </w:t>
      </w:r>
    </w:p>
    <w:p w14:paraId="7D1109B1"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bookmarkStart w:id="49" w:name="_Hlk154451958"/>
      <w:r w:rsidRPr="000A614D">
        <w:rPr>
          <w:rFonts w:asciiTheme="majorBidi" w:eastAsia="Calibri" w:hAnsiTheme="majorBidi" w:cstheme="majorBidi"/>
          <w:b/>
          <w:bCs/>
          <w:iCs/>
          <w:sz w:val="28"/>
          <w:szCs w:val="28"/>
          <w:lang w:eastAsia="en-US"/>
        </w:rPr>
        <w:t>2.3.2.</w:t>
      </w:r>
      <w:bookmarkEnd w:id="49"/>
      <w:r w:rsidRPr="000A614D">
        <w:rPr>
          <w:rFonts w:asciiTheme="majorBidi" w:eastAsia="Calibri" w:hAnsiTheme="majorBidi" w:cstheme="majorBidi"/>
          <w:b/>
          <w:bCs/>
          <w:iCs/>
          <w:sz w:val="28"/>
          <w:szCs w:val="28"/>
          <w:lang w:eastAsia="en-US"/>
        </w:rPr>
        <w:t>2 Stakeholders Theory</w:t>
      </w:r>
    </w:p>
    <w:p w14:paraId="11ADC583" w14:textId="77777777"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This theory concerned with the relationship between a firm and its stakeholders. Stakeholder theory has been divided in to two branches (</w:t>
      </w:r>
      <w:bookmarkStart w:id="50" w:name="_Hlk154688887"/>
      <w:proofErr w:type="spellStart"/>
      <w:r w:rsidRPr="004839B1">
        <w:rPr>
          <w:rFonts w:ascii="Times New Roman" w:eastAsia="Calibri" w:hAnsi="Times New Roman" w:cs="Times New Roman"/>
          <w:sz w:val="28"/>
          <w:szCs w:val="28"/>
          <w:lang w:eastAsia="en-US" w:bidi="ar-EG"/>
        </w:rPr>
        <w:t>Sciarelli</w:t>
      </w:r>
      <w:proofErr w:type="spellEnd"/>
      <w:r w:rsidRPr="004839B1">
        <w:rPr>
          <w:rFonts w:ascii="Times New Roman" w:eastAsia="Calibri" w:hAnsi="Times New Roman" w:cs="Times New Roman"/>
          <w:sz w:val="28"/>
          <w:szCs w:val="28"/>
          <w:lang w:eastAsia="en-US" w:bidi="ar-EG"/>
        </w:rPr>
        <w:t>, et al., 2019, P.110</w:t>
      </w:r>
      <w:bookmarkEnd w:id="50"/>
      <w:r w:rsidRPr="004839B1">
        <w:rPr>
          <w:rFonts w:ascii="Times New Roman" w:eastAsia="Calibri" w:hAnsi="Times New Roman" w:cs="Times New Roman"/>
          <w:sz w:val="28"/>
          <w:szCs w:val="28"/>
          <w:lang w:eastAsia="en-US" w:bidi="ar-EG"/>
        </w:rPr>
        <w:t>)</w:t>
      </w:r>
    </w:p>
    <w:p w14:paraId="527EEFF5" w14:textId="77777777" w:rsidR="00436E35" w:rsidRPr="004839B1" w:rsidRDefault="00436E35" w:rsidP="00471104">
      <w:pPr>
        <w:numPr>
          <w:ilvl w:val="0"/>
          <w:numId w:val="13"/>
        </w:numPr>
        <w:bidi w:val="0"/>
        <w:spacing w:before="120" w:after="0" w:line="240" w:lineRule="auto"/>
        <w:ind w:left="709" w:hanging="349"/>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The normative (ethical) branch of stakeholder theory: it means all the stake holders of the firm are treated equally in obtaining the social and environmental performance information without considering the element of power of each stakeholder, but different stakeholders have different expectations from the firm, so the manager following managerial branch of stake holders.</w:t>
      </w:r>
    </w:p>
    <w:p w14:paraId="6AC85AC6" w14:textId="77777777" w:rsidR="00436E35" w:rsidRPr="004839B1" w:rsidRDefault="00436E35" w:rsidP="00471104">
      <w:pPr>
        <w:numPr>
          <w:ilvl w:val="0"/>
          <w:numId w:val="13"/>
        </w:numPr>
        <w:bidi w:val="0"/>
        <w:spacing w:before="120" w:after="0" w:line="240" w:lineRule="auto"/>
        <w:ind w:left="851" w:hanging="491"/>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The managerial perspective of stakeholder theory: it takes in to account the interests of limited number of stakeholders, who have significant power to influence the firm. Thus, under managerial branch of stakeholder theory, social and environmental performance information is disclosed to the concerns of powerful stakeholders, such as government regulators and shareholders rather than all the stakeholders of the firm.</w:t>
      </w:r>
    </w:p>
    <w:p w14:paraId="234F56CB"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lastRenderedPageBreak/>
        <w:t>2.3.2..3 Institutional theory</w:t>
      </w:r>
    </w:p>
    <w:p w14:paraId="5610E627" w14:textId="2B6A0DEC"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This theory suggests that firms need to incorporate social norms and political influences of the hast country </w:t>
      </w:r>
      <w:proofErr w:type="gramStart"/>
      <w:r w:rsidRPr="004839B1">
        <w:rPr>
          <w:rFonts w:ascii="Times New Roman" w:eastAsia="Calibri" w:hAnsi="Times New Roman" w:cs="Times New Roman"/>
          <w:sz w:val="28"/>
          <w:szCs w:val="28"/>
          <w:lang w:eastAsia="en-US" w:bidi="ar-EG"/>
        </w:rPr>
        <w:t>in to</w:t>
      </w:r>
      <w:proofErr w:type="gramEnd"/>
      <w:r w:rsidRPr="004839B1">
        <w:rPr>
          <w:rFonts w:ascii="Times New Roman" w:eastAsia="Calibri" w:hAnsi="Times New Roman" w:cs="Times New Roman"/>
          <w:sz w:val="28"/>
          <w:szCs w:val="28"/>
          <w:lang w:eastAsia="en-US" w:bidi="ar-EG"/>
        </w:rPr>
        <w:t xml:space="preserve"> their corporate practices (</w:t>
      </w:r>
      <w:bookmarkStart w:id="51" w:name="_Hlk154688915"/>
      <w:r w:rsidRPr="004839B1">
        <w:rPr>
          <w:rFonts w:ascii="Times New Roman" w:eastAsia="Times New Roman" w:hAnsi="Times New Roman" w:cs="Times New Roman"/>
          <w:sz w:val="28"/>
          <w:szCs w:val="28"/>
          <w:lang w:eastAsia="en-US" w:bidi="ar-EG"/>
        </w:rPr>
        <w:t>Liao, et al., 2018, p.212)</w:t>
      </w:r>
      <w:bookmarkEnd w:id="51"/>
      <w:r w:rsidRPr="004839B1">
        <w:rPr>
          <w:rFonts w:ascii="Times New Roman" w:eastAsia="Calibri" w:hAnsi="Times New Roman" w:cs="Times New Roman"/>
          <w:sz w:val="28"/>
          <w:szCs w:val="28"/>
          <w:lang w:eastAsia="en-US" w:bidi="ar-EG"/>
        </w:rPr>
        <w:t>. there are two dimensions under this theory, which explains the adoption of voluntary type of social and environmental disclosure as follows:</w:t>
      </w:r>
    </w:p>
    <w:p w14:paraId="615A5848" w14:textId="77777777" w:rsidR="00436E35" w:rsidRPr="004839B1" w:rsidRDefault="00436E35" w:rsidP="00471104">
      <w:pPr>
        <w:numPr>
          <w:ilvl w:val="0"/>
          <w:numId w:val="14"/>
        </w:numPr>
        <w:bidi w:val="0"/>
        <w:spacing w:before="120" w:after="0" w:line="240" w:lineRule="auto"/>
        <w:ind w:left="468" w:hanging="425"/>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Isomorphism, which means the firm adapt institutional practices (e.g., disclosure of CSR) to look like another firm operating in the same field.</w:t>
      </w:r>
    </w:p>
    <w:p w14:paraId="61F9B47F" w14:textId="77777777" w:rsidR="00436E35" w:rsidRPr="004839B1" w:rsidRDefault="00436E35" w:rsidP="00471104">
      <w:pPr>
        <w:numPr>
          <w:ilvl w:val="0"/>
          <w:numId w:val="14"/>
        </w:numPr>
        <w:bidi w:val="0"/>
        <w:spacing w:before="120" w:after="0" w:line="240" w:lineRule="auto"/>
        <w:ind w:left="468" w:hanging="436"/>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Institutional theory categorized stake holders according to their power in to three groups: </w:t>
      </w:r>
    </w:p>
    <w:p w14:paraId="438E4D05" w14:textId="77777777" w:rsidR="00436E35" w:rsidRPr="004839B1" w:rsidRDefault="00436E35" w:rsidP="00471104">
      <w:pPr>
        <w:numPr>
          <w:ilvl w:val="0"/>
          <w:numId w:val="12"/>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Coercive (government, trade unions, customers associations, employees, and investors).</w:t>
      </w:r>
    </w:p>
    <w:p w14:paraId="452D8D56" w14:textId="77777777" w:rsidR="00436E35" w:rsidRPr="004839B1" w:rsidRDefault="00436E35" w:rsidP="00471104">
      <w:pPr>
        <w:numPr>
          <w:ilvl w:val="0"/>
          <w:numId w:val="12"/>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Mimetic (multinational firms, competitors).</w:t>
      </w:r>
    </w:p>
    <w:p w14:paraId="7F93F1E2" w14:textId="77777777" w:rsidR="00436E35" w:rsidRPr="004839B1" w:rsidRDefault="00436E35" w:rsidP="00471104">
      <w:pPr>
        <w:numPr>
          <w:ilvl w:val="0"/>
          <w:numId w:val="12"/>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Normative groups (CSR frame works, CSR standard setting institutions, and academic institutions).</w:t>
      </w:r>
    </w:p>
    <w:p w14:paraId="69B35C8A"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2.3.3 Methods of disclosing CSR</w:t>
      </w:r>
    </w:p>
    <w:p w14:paraId="20F21AA3" w14:textId="390FC4AE" w:rsidR="00436E35" w:rsidRPr="004839B1" w:rsidRDefault="00436E35" w:rsidP="00471104">
      <w:pPr>
        <w:bidi w:val="0"/>
        <w:spacing w:before="120" w:after="0" w:line="240" w:lineRule="auto"/>
        <w:ind w:firstLine="720"/>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The disclosure of CSR activities can be one of the following methods (</w:t>
      </w:r>
      <w:bookmarkStart w:id="52" w:name="_Hlk154689193"/>
      <w:r w:rsidRPr="004839B1">
        <w:rPr>
          <w:rFonts w:ascii="Times New Roman" w:eastAsia="Times New Roman" w:hAnsi="Times New Roman" w:cs="Times New Roman"/>
          <w:sz w:val="28"/>
          <w:szCs w:val="28"/>
          <w:lang w:eastAsia="en-US" w:bidi="ar-EG"/>
        </w:rPr>
        <w:t xml:space="preserve">Michalak, et al., 2016, p.273; </w:t>
      </w:r>
      <w:proofErr w:type="spellStart"/>
      <w:r w:rsidRPr="004839B1">
        <w:rPr>
          <w:rFonts w:ascii="Times New Roman" w:eastAsia="Times New Roman" w:hAnsi="Times New Roman" w:cs="Times New Roman"/>
          <w:sz w:val="28"/>
          <w:szCs w:val="28"/>
          <w:lang w:eastAsia="en-US" w:bidi="ar-EG"/>
        </w:rPr>
        <w:t>Hörmanseder</w:t>
      </w:r>
      <w:proofErr w:type="spellEnd"/>
      <w:r w:rsidRPr="004839B1">
        <w:rPr>
          <w:rFonts w:ascii="Times New Roman" w:eastAsia="Times New Roman" w:hAnsi="Times New Roman" w:cs="Times New Roman"/>
          <w:sz w:val="28"/>
          <w:szCs w:val="28"/>
          <w:lang w:eastAsia="en-US" w:bidi="ar-EG"/>
        </w:rPr>
        <w:t>, et al., 2020, p.315)</w:t>
      </w:r>
      <w:bookmarkEnd w:id="52"/>
      <w:r w:rsidRPr="004839B1">
        <w:rPr>
          <w:rFonts w:ascii="Times New Roman" w:eastAsia="Calibri" w:hAnsi="Times New Roman" w:cs="Times New Roman"/>
          <w:sz w:val="28"/>
          <w:szCs w:val="28"/>
          <w:lang w:eastAsia="en-US" w:bidi="ar-EG"/>
        </w:rPr>
        <w:t xml:space="preserve"> </w:t>
      </w:r>
    </w:p>
    <w:p w14:paraId="02F4A667" w14:textId="5399E24C" w:rsidR="00436E35" w:rsidRPr="004839B1" w:rsidRDefault="00436E35" w:rsidP="00471104">
      <w:pPr>
        <w:numPr>
          <w:ilvl w:val="0"/>
          <w:numId w:val="15"/>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b/>
          <w:bCs/>
          <w:sz w:val="28"/>
          <w:szCs w:val="28"/>
          <w:lang w:eastAsia="en-US" w:bidi="ar-EG"/>
        </w:rPr>
        <w:t>First method</w:t>
      </w:r>
      <w:r w:rsidRPr="004839B1">
        <w:rPr>
          <w:rFonts w:ascii="Times New Roman" w:eastAsia="Calibri" w:hAnsi="Times New Roman" w:cs="Times New Roman"/>
          <w:sz w:val="28"/>
          <w:szCs w:val="28"/>
          <w:lang w:eastAsia="en-US" w:bidi="ar-EG"/>
        </w:rPr>
        <w:t>: presenting the information on the CSR activity as a supplement to the financial information (</w:t>
      </w:r>
      <w:hyperlink r:id="rId7" w:tgtFrame="_blank" w:history="1">
        <w:r w:rsidRPr="004839B1">
          <w:rPr>
            <w:rFonts w:ascii="Times New Roman" w:eastAsia="Calibri" w:hAnsi="Times New Roman" w:cs="Times New Roman"/>
            <w:sz w:val="28"/>
            <w:szCs w:val="28"/>
            <w:lang w:eastAsia="en-US"/>
          </w:rPr>
          <w:t>general-purpose financial statements</w:t>
        </w:r>
      </w:hyperlink>
      <w:r w:rsidRPr="004839B1">
        <w:rPr>
          <w:rFonts w:ascii="Times New Roman" w:eastAsia="Calibri" w:hAnsi="Times New Roman" w:cs="Times New Roman"/>
          <w:sz w:val="28"/>
          <w:szCs w:val="28"/>
          <w:lang w:eastAsia="en-US" w:bidi="ar-EG"/>
        </w:rPr>
        <w:t xml:space="preserve">). This approach gives a comprehensive, </w:t>
      </w:r>
      <w:proofErr w:type="gramStart"/>
      <w:r w:rsidRPr="004839B1">
        <w:rPr>
          <w:rFonts w:ascii="Times New Roman" w:eastAsia="Calibri" w:hAnsi="Times New Roman" w:cs="Times New Roman"/>
          <w:sz w:val="28"/>
          <w:szCs w:val="28"/>
          <w:lang w:eastAsia="en-US" w:bidi="ar-EG"/>
        </w:rPr>
        <w:t>an integrated</w:t>
      </w:r>
      <w:proofErr w:type="gramEnd"/>
      <w:r w:rsidRPr="004839B1">
        <w:rPr>
          <w:rFonts w:ascii="Times New Roman" w:eastAsia="Calibri" w:hAnsi="Times New Roman" w:cs="Times New Roman"/>
          <w:sz w:val="28"/>
          <w:szCs w:val="28"/>
          <w:lang w:eastAsia="en-US" w:bidi="ar-EG"/>
        </w:rPr>
        <w:t xml:space="preserve"> picture of the overall performance of the firm, </w:t>
      </w:r>
      <w:r w:rsidR="00AF4D9E">
        <w:rPr>
          <w:rFonts w:ascii="Times New Roman" w:eastAsia="Calibri" w:hAnsi="Times New Roman" w:cs="Times New Roman"/>
          <w:sz w:val="28"/>
          <w:szCs w:val="28"/>
          <w:lang w:eastAsia="en-US" w:bidi="ar-EG"/>
        </w:rPr>
        <w:t>as</w:t>
      </w:r>
      <w:r w:rsidRPr="004839B1">
        <w:rPr>
          <w:rFonts w:ascii="Times New Roman" w:eastAsia="Calibri" w:hAnsi="Times New Roman" w:cs="Times New Roman"/>
          <w:sz w:val="28"/>
          <w:szCs w:val="28"/>
          <w:lang w:eastAsia="en-US" w:bidi="ar-EG"/>
        </w:rPr>
        <w:t xml:space="preserve"> the reports are prepared in a way that includes financial information along with the social information of the </w:t>
      </w:r>
      <w:proofErr w:type="gramStart"/>
      <w:r w:rsidRPr="004839B1">
        <w:rPr>
          <w:rFonts w:ascii="Times New Roman" w:eastAsia="Calibri" w:hAnsi="Times New Roman" w:cs="Times New Roman"/>
          <w:sz w:val="28"/>
          <w:szCs w:val="28"/>
          <w:lang w:eastAsia="en-US" w:bidi="ar-EG"/>
        </w:rPr>
        <w:t xml:space="preserve">firm </w:t>
      </w:r>
      <w:r w:rsidR="005F7080" w:rsidRPr="004839B1">
        <w:rPr>
          <w:rFonts w:ascii="Times New Roman" w:eastAsia="Calibri" w:hAnsi="Times New Roman" w:cs="Times New Roman"/>
          <w:sz w:val="28"/>
          <w:szCs w:val="28"/>
          <w:lang w:eastAsia="en-US" w:bidi="ar-EG"/>
        </w:rPr>
        <w:t>.</w:t>
      </w:r>
      <w:proofErr w:type="gramEnd"/>
    </w:p>
    <w:p w14:paraId="0A57E26B" w14:textId="28EED7DA" w:rsidR="00436E35" w:rsidRPr="004839B1" w:rsidRDefault="00436E35" w:rsidP="00471104">
      <w:pPr>
        <w:numPr>
          <w:ilvl w:val="0"/>
          <w:numId w:val="15"/>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b/>
          <w:bCs/>
          <w:sz w:val="28"/>
          <w:szCs w:val="28"/>
          <w:lang w:eastAsia="en-US" w:bidi="ar-EG"/>
        </w:rPr>
        <w:t>Second method</w:t>
      </w:r>
      <w:r w:rsidRPr="004839B1">
        <w:rPr>
          <w:rFonts w:ascii="Times New Roman" w:eastAsia="Calibri" w:hAnsi="Times New Roman" w:cs="Times New Roman"/>
          <w:sz w:val="28"/>
          <w:szCs w:val="28"/>
          <w:lang w:eastAsia="en-US" w:bidi="ar-EG"/>
        </w:rPr>
        <w:t xml:space="preserve">: disclosure of CSR activity in separate reports. This approach is based on the separation of CSR information and financial information, </w:t>
      </w:r>
      <w:proofErr w:type="spellStart"/>
      <w:r w:rsidR="005F7080" w:rsidRPr="004839B1">
        <w:rPr>
          <w:rFonts w:ascii="Times New Roman" w:eastAsia="Calibri" w:hAnsi="Times New Roman" w:cs="Times New Roman"/>
          <w:sz w:val="28"/>
          <w:szCs w:val="28"/>
          <w:lang w:eastAsia="en-US" w:bidi="ar-EG"/>
        </w:rPr>
        <w:t>aswellas</w:t>
      </w:r>
      <w:proofErr w:type="spellEnd"/>
      <w:r w:rsidRPr="004839B1">
        <w:rPr>
          <w:rFonts w:ascii="Times New Roman" w:eastAsia="Calibri" w:hAnsi="Times New Roman" w:cs="Times New Roman"/>
          <w:sz w:val="28"/>
          <w:szCs w:val="28"/>
          <w:lang w:eastAsia="en-US" w:bidi="ar-EG"/>
        </w:rPr>
        <w:t xml:space="preserve"> separate reports are prepared that reflect the social activity of the firm (disclosure of financial and non-financial information related to CSR) </w:t>
      </w:r>
    </w:p>
    <w:p w14:paraId="6895E195" w14:textId="77777777" w:rsidR="00436E35" w:rsidRPr="004839B1" w:rsidRDefault="00436E35" w:rsidP="00471104">
      <w:pPr>
        <w:numPr>
          <w:ilvl w:val="0"/>
          <w:numId w:val="15"/>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b/>
          <w:bCs/>
          <w:sz w:val="28"/>
          <w:szCs w:val="28"/>
          <w:lang w:eastAsia="en-US" w:bidi="ar-EG"/>
        </w:rPr>
        <w:t>Third method</w:t>
      </w:r>
      <w:r w:rsidRPr="004839B1">
        <w:rPr>
          <w:rFonts w:ascii="Times New Roman" w:eastAsia="Calibri" w:hAnsi="Times New Roman" w:cs="Times New Roman"/>
          <w:sz w:val="28"/>
          <w:szCs w:val="28"/>
          <w:lang w:eastAsia="en-US" w:bidi="ar-EG"/>
        </w:rPr>
        <w:t>: The disclosure of CSR information in the report of the board of directors, but the disadvantageous for this approach is that the financial reports are mixed and difficult to monitor.</w:t>
      </w:r>
    </w:p>
    <w:p w14:paraId="58FC129B" w14:textId="77777777" w:rsidR="00436E35" w:rsidRPr="004839B1" w:rsidRDefault="00436E35" w:rsidP="00471104">
      <w:pPr>
        <w:numPr>
          <w:ilvl w:val="0"/>
          <w:numId w:val="15"/>
        </w:numPr>
        <w:bidi w:val="0"/>
        <w:spacing w:before="120" w:after="0" w:line="240" w:lineRule="auto"/>
        <w:jc w:val="both"/>
        <w:rPr>
          <w:rFonts w:ascii="Times New Roman" w:eastAsia="Calibri" w:hAnsi="Times New Roman" w:cs="Times New Roman"/>
          <w:sz w:val="28"/>
          <w:szCs w:val="28"/>
          <w:lang w:eastAsia="en-US" w:bidi="ar-EG"/>
        </w:rPr>
      </w:pPr>
      <w:r w:rsidRPr="004839B1">
        <w:rPr>
          <w:rFonts w:ascii="Times New Roman" w:eastAsia="Calibri" w:hAnsi="Times New Roman" w:cs="Times New Roman"/>
          <w:b/>
          <w:bCs/>
          <w:sz w:val="28"/>
          <w:szCs w:val="28"/>
          <w:lang w:eastAsia="en-US" w:bidi="ar-EG"/>
        </w:rPr>
        <w:t>Fourth method</w:t>
      </w:r>
      <w:r w:rsidRPr="004839B1">
        <w:rPr>
          <w:rFonts w:ascii="Times New Roman" w:eastAsia="Calibri" w:hAnsi="Times New Roman" w:cs="Times New Roman"/>
          <w:sz w:val="28"/>
          <w:szCs w:val="28"/>
          <w:lang w:eastAsia="en-US" w:bidi="ar-EG"/>
        </w:rPr>
        <w:t>: Disclosure of CSR information through the firm's websites</w:t>
      </w:r>
    </w:p>
    <w:p w14:paraId="5BC92777" w14:textId="6AF7910C"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bookmarkStart w:id="53" w:name="_Hlk87684619"/>
      <w:bookmarkEnd w:id="45"/>
      <w:r w:rsidRPr="000A614D">
        <w:rPr>
          <w:rFonts w:asciiTheme="majorBidi" w:eastAsia="Calibri" w:hAnsiTheme="majorBidi" w:cstheme="majorBidi"/>
          <w:b/>
          <w:bCs/>
          <w:iCs/>
          <w:sz w:val="28"/>
          <w:szCs w:val="28"/>
          <w:lang w:eastAsia="en-US"/>
        </w:rPr>
        <w:lastRenderedPageBreak/>
        <w:t>2.3.</w:t>
      </w:r>
      <w:r w:rsidR="00D2141A" w:rsidRPr="000A614D">
        <w:rPr>
          <w:rFonts w:asciiTheme="majorBidi" w:eastAsia="Calibri" w:hAnsiTheme="majorBidi" w:cstheme="majorBidi"/>
          <w:b/>
          <w:bCs/>
          <w:iCs/>
          <w:sz w:val="28"/>
          <w:szCs w:val="28"/>
          <w:lang w:eastAsia="en-US"/>
        </w:rPr>
        <w:t>4</w:t>
      </w:r>
      <w:r w:rsidRPr="000A614D">
        <w:rPr>
          <w:rFonts w:asciiTheme="majorBidi" w:eastAsia="Calibri" w:hAnsiTheme="majorBidi" w:cstheme="majorBidi"/>
          <w:b/>
          <w:bCs/>
          <w:iCs/>
          <w:sz w:val="28"/>
          <w:szCs w:val="28"/>
          <w:lang w:eastAsia="en-US"/>
        </w:rPr>
        <w:t>The impact of the disclosure of CSR on</w:t>
      </w:r>
      <w:r w:rsidRPr="000A614D">
        <w:rPr>
          <w:rFonts w:asciiTheme="majorBidi" w:eastAsia="Calibri" w:hAnsiTheme="majorBidi" w:cstheme="majorBidi"/>
          <w:b/>
          <w:bCs/>
          <w:iCs/>
          <w:sz w:val="28"/>
          <w:szCs w:val="28"/>
          <w:rtl/>
          <w:lang w:eastAsia="en-US"/>
        </w:rPr>
        <w:t xml:space="preserve"> </w:t>
      </w:r>
      <w:r w:rsidRPr="000A614D">
        <w:rPr>
          <w:rFonts w:asciiTheme="majorBidi" w:eastAsia="Calibri" w:hAnsiTheme="majorBidi" w:cstheme="majorBidi"/>
          <w:b/>
          <w:bCs/>
          <w:iCs/>
          <w:sz w:val="28"/>
          <w:szCs w:val="28"/>
          <w:lang w:eastAsia="en-US"/>
        </w:rPr>
        <w:t>the continuity of the firm</w:t>
      </w:r>
    </w:p>
    <w:p w14:paraId="2E543CF0" w14:textId="6BD2331E" w:rsidR="00436E35" w:rsidRPr="004839B1" w:rsidRDefault="00436E35" w:rsidP="00471104">
      <w:pPr>
        <w:bidi w:val="0"/>
        <w:spacing w:before="120" w:after="0" w:line="240" w:lineRule="auto"/>
        <w:ind w:firstLine="720"/>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color w:val="262626"/>
          <w:sz w:val="28"/>
          <w:szCs w:val="28"/>
          <w:lang w:eastAsia="en-US"/>
        </w:rPr>
        <w:t>Firms distribute economic, social,</w:t>
      </w:r>
      <w:r w:rsidR="00A624E0">
        <w:rPr>
          <w:rFonts w:ascii="Times New Roman" w:eastAsia="Calibri" w:hAnsi="Times New Roman" w:cs="Times New Roman"/>
          <w:color w:val="262626"/>
          <w:sz w:val="28"/>
          <w:szCs w:val="28"/>
          <w:lang w:eastAsia="en-US"/>
        </w:rPr>
        <w:t xml:space="preserve"> </w:t>
      </w:r>
      <w:r w:rsidRPr="004839B1">
        <w:rPr>
          <w:rFonts w:ascii="Times New Roman" w:eastAsia="Calibri" w:hAnsi="Times New Roman" w:cs="Times New Roman"/>
          <w:color w:val="262626"/>
          <w:sz w:val="28"/>
          <w:szCs w:val="28"/>
          <w:lang w:eastAsia="en-US"/>
        </w:rPr>
        <w:t>and environmental benefits with in the corporate governance</w:t>
      </w:r>
      <w:r w:rsidR="00A624E0">
        <w:rPr>
          <w:rFonts w:ascii="Times New Roman" w:eastAsia="Calibri" w:hAnsi="Times New Roman" w:cs="Times New Roman"/>
          <w:color w:val="262626"/>
          <w:sz w:val="28"/>
          <w:szCs w:val="28"/>
          <w:lang w:eastAsia="en-US"/>
        </w:rPr>
        <w:t xml:space="preserve"> </w:t>
      </w:r>
      <w:r w:rsidRPr="004839B1">
        <w:rPr>
          <w:rFonts w:ascii="Times New Roman" w:eastAsia="Calibri" w:hAnsi="Times New Roman" w:cs="Times New Roman"/>
          <w:color w:val="262626"/>
          <w:sz w:val="28"/>
          <w:szCs w:val="28"/>
          <w:lang w:eastAsia="en-US"/>
        </w:rPr>
        <w:t xml:space="preserve">to the stakeholders </w:t>
      </w:r>
      <w:r w:rsidR="005F7080" w:rsidRPr="004839B1">
        <w:rPr>
          <w:rFonts w:ascii="Times New Roman" w:eastAsia="Calibri" w:hAnsi="Times New Roman" w:cs="Times New Roman"/>
          <w:color w:val="262626"/>
          <w:sz w:val="28"/>
          <w:szCs w:val="28"/>
          <w:lang w:eastAsia="en-US"/>
        </w:rPr>
        <w:t>.</w:t>
      </w:r>
      <w:r w:rsidRPr="004839B1">
        <w:rPr>
          <w:rFonts w:ascii="Times New Roman" w:eastAsia="Calibri" w:hAnsi="Times New Roman" w:cs="Times New Roman"/>
          <w:sz w:val="28"/>
          <w:szCs w:val="28"/>
          <w:lang w:eastAsia="en-US"/>
        </w:rPr>
        <w:t>CSR integration plays a vital role in achieving better performance both financially and non-financially, as CSR integration has an impact on customers, employees, operational, building an environment of shared confidence that may help to improve employee motivation ,competitive advantages and firm performance, so combining both financial and non-financial aspects of performance are considered to be a multidimensional approach to performance, which presents a more accurate way to measure firm performance(</w:t>
      </w:r>
      <w:bookmarkStart w:id="54" w:name="_Hlk154689437"/>
      <w:proofErr w:type="spellStart"/>
      <w:r w:rsidRPr="004839B1">
        <w:rPr>
          <w:rFonts w:ascii="Times New Roman" w:eastAsia="Times New Roman" w:hAnsi="Times New Roman" w:cs="Times New Roman"/>
          <w:color w:val="000000"/>
          <w:sz w:val="28"/>
          <w:szCs w:val="28"/>
          <w:lang w:eastAsia="en-US" w:bidi="ar-EG"/>
        </w:rPr>
        <w:t>Rinawiyanti</w:t>
      </w:r>
      <w:r w:rsidRPr="004839B1">
        <w:rPr>
          <w:rFonts w:ascii="Times New Roman" w:eastAsia="Calibri" w:hAnsi="Times New Roman" w:cs="Times New Roman"/>
          <w:sz w:val="28"/>
          <w:szCs w:val="28"/>
          <w:lang w:eastAsia="en-US"/>
        </w:rPr>
        <w:t>,et</w:t>
      </w:r>
      <w:proofErr w:type="spellEnd"/>
      <w:r w:rsidRPr="004839B1">
        <w:rPr>
          <w:rFonts w:ascii="Times New Roman" w:eastAsia="Calibri" w:hAnsi="Times New Roman" w:cs="Times New Roman"/>
          <w:sz w:val="28"/>
          <w:szCs w:val="28"/>
          <w:lang w:eastAsia="en-US"/>
        </w:rPr>
        <w:t xml:space="preserve"> al</w:t>
      </w:r>
      <w:r w:rsidR="000C4D81">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lang w:eastAsia="en-US"/>
        </w:rPr>
        <w:t>,2022,p.8</w:t>
      </w:r>
      <w:bookmarkEnd w:id="54"/>
      <w:r w:rsidRPr="004839B1">
        <w:rPr>
          <w:rFonts w:ascii="Times New Roman" w:eastAsia="Calibri" w:hAnsi="Times New Roman" w:cs="Times New Roman"/>
          <w:sz w:val="28"/>
          <w:szCs w:val="28"/>
          <w:lang w:eastAsia="en-US"/>
        </w:rPr>
        <w:t>)</w:t>
      </w:r>
    </w:p>
    <w:p w14:paraId="70B28CB1" w14:textId="19146943" w:rsidR="00436E35" w:rsidRPr="000A614D" w:rsidRDefault="00436E35" w:rsidP="000A614D">
      <w:pPr>
        <w:bidi w:val="0"/>
        <w:spacing w:before="120" w:after="0" w:line="240" w:lineRule="auto"/>
        <w:ind w:firstLine="720"/>
        <w:jc w:val="lowKashida"/>
        <w:rPr>
          <w:rFonts w:ascii="Times New Roman" w:eastAsia="Calibri" w:hAnsi="Times New Roman" w:cs="Times New Roman"/>
          <w:spacing w:val="-6"/>
          <w:sz w:val="28"/>
          <w:szCs w:val="28"/>
          <w:lang w:eastAsia="en-US"/>
        </w:rPr>
      </w:pPr>
      <w:r w:rsidRPr="000A614D">
        <w:rPr>
          <w:rFonts w:ascii="Times New Roman" w:eastAsia="Calibri" w:hAnsi="Times New Roman" w:cs="Times New Roman"/>
          <w:color w:val="0D0D0D"/>
          <w:spacing w:val="-6"/>
          <w:sz w:val="28"/>
          <w:szCs w:val="28"/>
          <w:lang w:eastAsia="en-US"/>
        </w:rPr>
        <w:t>The empirical literature examines the direct relationship between disclosure of CSR and firm performance through the theory of</w:t>
      </w:r>
      <w:r w:rsidRPr="000A614D">
        <w:rPr>
          <w:rFonts w:ascii="Times New Roman" w:eastAsia="Calibri" w:hAnsi="Times New Roman" w:cs="Times New Roman"/>
          <w:color w:val="0D0D0D"/>
          <w:spacing w:val="-6"/>
          <w:sz w:val="28"/>
          <w:szCs w:val="28"/>
          <w:lang w:eastAsia="en-US"/>
        </w:rPr>
        <w:br/>
        <w:t xml:space="preserve">stakeholder interaction. CSR have a positive impact for the firm, as the firm's CSR activities can enhance public trust </w:t>
      </w:r>
      <w:r w:rsidR="00AF4D9E" w:rsidRPr="000A614D">
        <w:rPr>
          <w:rFonts w:ascii="Times New Roman" w:eastAsia="Calibri" w:hAnsi="Times New Roman" w:cs="Times New Roman"/>
          <w:color w:val="0D0D0D"/>
          <w:spacing w:val="-6"/>
          <w:sz w:val="28"/>
          <w:szCs w:val="28"/>
          <w:lang w:eastAsia="en-US"/>
        </w:rPr>
        <w:t>either</w:t>
      </w:r>
      <w:r w:rsidRPr="000A614D">
        <w:rPr>
          <w:rFonts w:ascii="Times New Roman" w:eastAsia="Calibri" w:hAnsi="Times New Roman" w:cs="Times New Roman"/>
          <w:color w:val="0D0D0D"/>
          <w:spacing w:val="-6"/>
          <w:sz w:val="28"/>
          <w:szCs w:val="28"/>
          <w:lang w:eastAsia="en-US"/>
        </w:rPr>
        <w:t xml:space="preserve"> investors, customers, suppliers, and personnel who regulate possessions</w:t>
      </w:r>
      <w:r w:rsidR="00F41184" w:rsidRPr="000A614D">
        <w:rPr>
          <w:rFonts w:ascii="Times New Roman" w:eastAsia="Calibri" w:hAnsi="Times New Roman" w:cs="Times New Roman"/>
          <w:color w:val="0D0D0D"/>
          <w:spacing w:val="-6"/>
          <w:sz w:val="28"/>
          <w:szCs w:val="28"/>
          <w:lang w:eastAsia="en-US"/>
        </w:rPr>
        <w:t xml:space="preserve">, </w:t>
      </w:r>
      <w:r w:rsidRPr="000A614D">
        <w:rPr>
          <w:rFonts w:ascii="Times New Roman" w:eastAsia="Calibri" w:hAnsi="Times New Roman" w:cs="Times New Roman"/>
          <w:color w:val="0D0D0D"/>
          <w:spacing w:val="-6"/>
          <w:sz w:val="28"/>
          <w:szCs w:val="28"/>
          <w:lang w:eastAsia="en-US"/>
        </w:rPr>
        <w:t xml:space="preserve">and encourage them to buy the firm's products which </w:t>
      </w:r>
      <w:r w:rsidRPr="000A614D">
        <w:rPr>
          <w:rFonts w:ascii="Times New Roman" w:eastAsia="Calibri" w:hAnsi="Times New Roman" w:cs="Times New Roman"/>
          <w:spacing w:val="-6"/>
          <w:sz w:val="28"/>
          <w:szCs w:val="28"/>
          <w:lang w:eastAsia="en-US"/>
        </w:rPr>
        <w:t>is reflected on profitability and financial performance (</w:t>
      </w:r>
      <w:bookmarkStart w:id="55" w:name="_Hlk154689471"/>
      <w:r w:rsidRPr="000A614D">
        <w:rPr>
          <w:rFonts w:ascii="Times New Roman" w:eastAsia="Calibri" w:hAnsi="Times New Roman" w:cs="Times New Roman"/>
          <w:color w:val="000000"/>
          <w:spacing w:val="-6"/>
          <w:sz w:val="28"/>
          <w:szCs w:val="28"/>
          <w:lang w:eastAsia="en-US"/>
        </w:rPr>
        <w:t xml:space="preserve">Gea &amp; </w:t>
      </w:r>
      <w:proofErr w:type="spellStart"/>
      <w:r w:rsidRPr="000A614D">
        <w:rPr>
          <w:rFonts w:ascii="Times New Roman" w:eastAsia="Calibri" w:hAnsi="Times New Roman" w:cs="Times New Roman"/>
          <w:color w:val="000000"/>
          <w:spacing w:val="-6"/>
          <w:sz w:val="28"/>
          <w:szCs w:val="28"/>
          <w:lang w:eastAsia="en-US"/>
        </w:rPr>
        <w:t>Haryetti</w:t>
      </w:r>
      <w:proofErr w:type="spellEnd"/>
      <w:r w:rsidRPr="000A614D">
        <w:rPr>
          <w:rFonts w:ascii="Times New Roman" w:eastAsia="Calibri" w:hAnsi="Times New Roman" w:cs="Times New Roman"/>
          <w:color w:val="000000"/>
          <w:spacing w:val="-6"/>
          <w:sz w:val="28"/>
          <w:szCs w:val="28"/>
          <w:lang w:eastAsia="en-US"/>
        </w:rPr>
        <w:t>, 2019, p. 116</w:t>
      </w:r>
      <w:r w:rsidR="00D2141A" w:rsidRPr="000A614D">
        <w:rPr>
          <w:rFonts w:ascii="Times New Roman" w:eastAsia="Calibri" w:hAnsi="Times New Roman" w:cs="Times New Roman"/>
          <w:color w:val="000000"/>
          <w:spacing w:val="-6"/>
          <w:sz w:val="28"/>
          <w:szCs w:val="28"/>
          <w:lang w:eastAsia="en-US"/>
        </w:rPr>
        <w:t>;</w:t>
      </w:r>
      <w:r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color w:val="000000"/>
          <w:spacing w:val="-6"/>
          <w:sz w:val="28"/>
          <w:szCs w:val="28"/>
          <w:lang w:eastAsia="en-US"/>
        </w:rPr>
        <w:t xml:space="preserve">Huy &amp; </w:t>
      </w:r>
      <w:r w:rsidRPr="000A614D">
        <w:rPr>
          <w:rFonts w:ascii="Times New Roman" w:eastAsia="Calibri" w:hAnsi="Times New Roman" w:cs="Times New Roman"/>
          <w:spacing w:val="-6"/>
          <w:sz w:val="28"/>
          <w:szCs w:val="28"/>
          <w:lang w:eastAsia="en-US"/>
        </w:rPr>
        <w:t>Phuc, 2020, p. 12</w:t>
      </w:r>
      <w:bookmarkEnd w:id="55"/>
      <w:r w:rsidRPr="000A614D">
        <w:rPr>
          <w:rFonts w:ascii="Times New Roman" w:eastAsia="Calibri" w:hAnsi="Times New Roman" w:cs="Times New Roman"/>
          <w:spacing w:val="-6"/>
          <w:sz w:val="28"/>
          <w:szCs w:val="28"/>
          <w:lang w:eastAsia="en-US"/>
        </w:rPr>
        <w:t>). Furthermore, by implementing CSR, firm</w:t>
      </w:r>
      <w:r w:rsidR="000A614D"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expected</w:t>
      </w:r>
      <w:r w:rsidR="00504262"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will gain social legitimacy and maximize</w:t>
      </w:r>
      <w:r w:rsidR="000A614D"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strength finances in long term and the</w:t>
      </w:r>
      <w:r w:rsid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market will respond positively on firm that implement CSR</w:t>
      </w:r>
      <w:r w:rsidR="000A614D"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w:t>
      </w:r>
      <w:bookmarkStart w:id="56" w:name="_Hlk154689528"/>
      <w:proofErr w:type="spellStart"/>
      <w:r w:rsidRPr="000A614D">
        <w:rPr>
          <w:rFonts w:ascii="Times New Roman" w:eastAsia="Calibri" w:hAnsi="Times New Roman" w:cs="Times New Roman"/>
          <w:spacing w:val="-6"/>
          <w:sz w:val="28"/>
          <w:szCs w:val="28"/>
          <w:lang w:eastAsia="en-US"/>
        </w:rPr>
        <w:t>Yusrianti</w:t>
      </w:r>
      <w:proofErr w:type="spellEnd"/>
      <w:r w:rsidRPr="000A614D">
        <w:rPr>
          <w:rFonts w:ascii="Times New Roman" w:eastAsia="Calibri" w:hAnsi="Times New Roman" w:cs="Times New Roman"/>
          <w:spacing w:val="-6"/>
          <w:sz w:val="28"/>
          <w:szCs w:val="28"/>
          <w:lang w:eastAsia="en-US"/>
        </w:rPr>
        <w:t>,</w:t>
      </w:r>
      <w:r w:rsidR="000A614D" w:rsidRP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et al</w:t>
      </w:r>
      <w:r w:rsidR="000C4D81" w:rsidRPr="000A614D">
        <w:rPr>
          <w:rFonts w:ascii="Times New Roman" w:eastAsia="Calibri" w:hAnsi="Times New Roman" w:cs="Times New Roman"/>
          <w:spacing w:val="-6"/>
          <w:sz w:val="28"/>
          <w:szCs w:val="28"/>
          <w:lang w:eastAsia="en-US"/>
        </w:rPr>
        <w:t>.</w:t>
      </w:r>
      <w:r w:rsidRPr="000A614D">
        <w:rPr>
          <w:rFonts w:ascii="Times New Roman" w:eastAsia="Calibri" w:hAnsi="Times New Roman" w:cs="Times New Roman"/>
          <w:spacing w:val="-6"/>
          <w:sz w:val="28"/>
          <w:szCs w:val="28"/>
          <w:lang w:eastAsia="en-US"/>
        </w:rPr>
        <w:t>,</w:t>
      </w:r>
      <w:r w:rsid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2016,</w:t>
      </w:r>
      <w:r w:rsidR="000A614D">
        <w:rPr>
          <w:rFonts w:ascii="Times New Roman" w:eastAsia="Calibri" w:hAnsi="Times New Roman" w:cs="Times New Roman"/>
          <w:spacing w:val="-6"/>
          <w:sz w:val="28"/>
          <w:szCs w:val="28"/>
          <w:lang w:eastAsia="en-US"/>
        </w:rPr>
        <w:t xml:space="preserve"> </w:t>
      </w:r>
      <w:r w:rsidRPr="000A614D">
        <w:rPr>
          <w:rFonts w:ascii="Times New Roman" w:eastAsia="Calibri" w:hAnsi="Times New Roman" w:cs="Times New Roman"/>
          <w:spacing w:val="-6"/>
          <w:sz w:val="28"/>
          <w:szCs w:val="28"/>
          <w:lang w:eastAsia="en-US"/>
        </w:rPr>
        <w:t>p.121</w:t>
      </w:r>
      <w:bookmarkEnd w:id="56"/>
      <w:r w:rsidRPr="000A614D">
        <w:rPr>
          <w:rFonts w:ascii="Times New Roman" w:eastAsia="Calibri" w:hAnsi="Times New Roman" w:cs="Times New Roman"/>
          <w:spacing w:val="-6"/>
          <w:sz w:val="28"/>
          <w:szCs w:val="28"/>
          <w:lang w:eastAsia="en-US"/>
        </w:rPr>
        <w:t>).</w:t>
      </w:r>
    </w:p>
    <w:p w14:paraId="0CCC4369" w14:textId="00F3FB98" w:rsidR="00436E35" w:rsidRPr="004839B1" w:rsidRDefault="00436E35" w:rsidP="00471104">
      <w:pPr>
        <w:bidi w:val="0"/>
        <w:spacing w:before="120" w:after="0" w:line="240" w:lineRule="auto"/>
        <w:ind w:firstLine="720"/>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pacing w:val="-4"/>
          <w:sz w:val="28"/>
          <w:szCs w:val="28"/>
          <w:lang w:eastAsia="en-US"/>
        </w:rPr>
        <w:t xml:space="preserve">Moreover, the insignificant </w:t>
      </w:r>
      <w:r w:rsidRPr="004839B1">
        <w:rPr>
          <w:rFonts w:ascii="Times New Roman" w:eastAsia="Calibri" w:hAnsi="Times New Roman" w:cs="Times New Roman"/>
          <w:color w:val="000000"/>
          <w:sz w:val="28"/>
          <w:szCs w:val="28"/>
          <w:lang w:eastAsia="en-US"/>
        </w:rPr>
        <w:t>association</w:t>
      </w:r>
      <w:r w:rsidRPr="004839B1">
        <w:rPr>
          <w:rFonts w:ascii="Times New Roman" w:eastAsia="Calibri" w:hAnsi="Times New Roman" w:cs="Times New Roman"/>
          <w:spacing w:val="-4"/>
          <w:sz w:val="28"/>
          <w:szCs w:val="28"/>
          <w:lang w:eastAsia="en-US"/>
        </w:rPr>
        <w:t xml:space="preserve"> between CSR and profitability might signal that CSR initiatives are costly investments that do not allow for improving net income on the income statement, and the firms should try to translate CSR initiatives into higher levels of sales revenue to ultimately improve profitability by developing better customer </w:t>
      </w:r>
      <w:bookmarkStart w:id="57" w:name="_Hlk154689564"/>
      <w:r w:rsidRPr="004839B1">
        <w:rPr>
          <w:rFonts w:ascii="Times New Roman" w:eastAsia="Calibri" w:hAnsi="Times New Roman" w:cs="Times New Roman"/>
          <w:spacing w:val="-4"/>
          <w:sz w:val="28"/>
          <w:szCs w:val="28"/>
          <w:lang w:eastAsia="en-US"/>
        </w:rPr>
        <w:t>and public relations (Uyar, et al</w:t>
      </w:r>
      <w:r w:rsidR="000C4D81">
        <w:rPr>
          <w:rFonts w:ascii="Times New Roman" w:eastAsia="Calibri" w:hAnsi="Times New Roman" w:cs="Times New Roman"/>
          <w:spacing w:val="-4"/>
          <w:sz w:val="28"/>
          <w:szCs w:val="28"/>
          <w:lang w:eastAsia="en-US"/>
        </w:rPr>
        <w:t>.</w:t>
      </w:r>
      <w:r w:rsidRPr="004839B1">
        <w:rPr>
          <w:rFonts w:ascii="Times New Roman" w:eastAsia="Calibri" w:hAnsi="Times New Roman" w:cs="Times New Roman"/>
          <w:spacing w:val="-4"/>
          <w:sz w:val="28"/>
          <w:szCs w:val="28"/>
          <w:lang w:eastAsia="en-US"/>
        </w:rPr>
        <w:t xml:space="preserve">, 2020, p. 210). </w:t>
      </w:r>
      <w:r w:rsidRPr="004839B1">
        <w:rPr>
          <w:rFonts w:ascii="Times New Roman" w:eastAsia="Calibri" w:hAnsi="Times New Roman" w:cs="Times New Roman"/>
          <w:sz w:val="28"/>
          <w:szCs w:val="28"/>
          <w:lang w:eastAsia="en-US"/>
        </w:rPr>
        <w:t>Furthermore, the study of (Bae, et. al., 2019, pp. 1–5) found that CSR r</w:t>
      </w:r>
      <w:bookmarkEnd w:id="57"/>
      <w:r w:rsidRPr="004839B1">
        <w:rPr>
          <w:rFonts w:ascii="Times New Roman" w:eastAsia="Calibri" w:hAnsi="Times New Roman" w:cs="Times New Roman"/>
          <w:sz w:val="28"/>
          <w:szCs w:val="28"/>
          <w:lang w:eastAsia="en-US"/>
        </w:rPr>
        <w:t>educes losses in market share when firms are highly leveraged, so CSR helps highly leveraged firms</w:t>
      </w:r>
      <w:r w:rsidR="00AF4D9E">
        <w:rPr>
          <w:rFonts w:ascii="Times New Roman" w:eastAsia="Calibri" w:hAnsi="Times New Roman" w:cs="Times New Roman"/>
          <w:sz w:val="28"/>
          <w:szCs w:val="28"/>
          <w:lang w:eastAsia="en-US"/>
        </w:rPr>
        <w:t xml:space="preserve"> to</w:t>
      </w:r>
      <w:r w:rsidRPr="004839B1">
        <w:rPr>
          <w:rFonts w:ascii="Times New Roman" w:eastAsia="Calibri" w:hAnsi="Times New Roman" w:cs="Times New Roman"/>
          <w:sz w:val="28"/>
          <w:szCs w:val="28"/>
          <w:lang w:eastAsia="en-US"/>
        </w:rPr>
        <w:t xml:space="preserve"> keep customers and guard against rivals’ predation. </w:t>
      </w:r>
    </w:p>
    <w:p w14:paraId="1342D635" w14:textId="11C16EE6"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32"/>
          <w:szCs w:val="32"/>
          <w:lang w:eastAsia="en-US"/>
        </w:rPr>
      </w:pPr>
      <w:bookmarkStart w:id="58" w:name="_Hlk154452356"/>
      <w:r w:rsidRPr="000A614D">
        <w:rPr>
          <w:rFonts w:asciiTheme="majorBidi" w:eastAsia="Calibri" w:hAnsiTheme="majorBidi" w:cstheme="majorBidi"/>
          <w:b/>
          <w:bCs/>
          <w:iCs/>
          <w:sz w:val="32"/>
          <w:szCs w:val="32"/>
          <w:lang w:eastAsia="en-US"/>
        </w:rPr>
        <w:t>2.</w:t>
      </w:r>
      <w:bookmarkEnd w:id="58"/>
      <w:r w:rsidRPr="000A614D">
        <w:rPr>
          <w:rFonts w:asciiTheme="majorBidi" w:eastAsia="Calibri" w:hAnsiTheme="majorBidi" w:cstheme="majorBidi"/>
          <w:b/>
          <w:bCs/>
          <w:iCs/>
          <w:sz w:val="32"/>
          <w:szCs w:val="32"/>
          <w:lang w:eastAsia="en-US"/>
        </w:rPr>
        <w:t>4 A proposed model</w:t>
      </w:r>
    </w:p>
    <w:p w14:paraId="621B7472" w14:textId="467A876B" w:rsidR="005F7080" w:rsidRPr="004839B1" w:rsidRDefault="005F7080" w:rsidP="000A614D">
      <w:pPr>
        <w:bidi w:val="0"/>
        <w:spacing w:before="120" w:after="0" w:line="240" w:lineRule="auto"/>
        <w:ind w:firstLine="720"/>
        <w:jc w:val="lowKashida"/>
        <w:outlineLvl w:val="1"/>
        <w:rPr>
          <w:rFonts w:ascii="Times New Roman" w:eastAsia="Calibri" w:hAnsi="Times New Roman" w:cs="Times New Roman"/>
          <w:sz w:val="28"/>
          <w:szCs w:val="28"/>
          <w:lang w:eastAsia="en-US" w:bidi="ar-EG"/>
        </w:rPr>
      </w:pPr>
      <w:bookmarkStart w:id="59" w:name="_Hlk130076104"/>
      <w:r w:rsidRPr="004839B1">
        <w:rPr>
          <w:rFonts w:ascii="Times New Roman" w:eastAsia="Calibri" w:hAnsi="Times New Roman" w:cs="Times New Roman"/>
          <w:sz w:val="28"/>
          <w:szCs w:val="28"/>
          <w:lang w:eastAsia="en-US" w:bidi="ar-EG"/>
        </w:rPr>
        <w:t>The proposed model</w:t>
      </w:r>
      <w:r w:rsidR="00074982" w:rsidRPr="004839B1">
        <w:rPr>
          <w:rFonts w:ascii="Times New Roman" w:eastAsia="Calibri" w:hAnsi="Times New Roman" w:cs="Times New Roman"/>
          <w:sz w:val="28"/>
          <w:szCs w:val="28"/>
          <w:lang w:eastAsia="en-US" w:bidi="ar-EG"/>
        </w:rPr>
        <w:t xml:space="preserve"> can be presented as follows</w:t>
      </w:r>
    </w:p>
    <w:p w14:paraId="0620788A" w14:textId="1123146F" w:rsidR="00436E35" w:rsidRPr="000A614D" w:rsidRDefault="00A624E0"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 xml:space="preserve"> </w:t>
      </w:r>
      <w:r w:rsidR="00436E35" w:rsidRPr="000A614D">
        <w:rPr>
          <w:rFonts w:asciiTheme="majorBidi" w:eastAsia="Calibri" w:hAnsiTheme="majorBidi" w:cstheme="majorBidi"/>
          <w:b/>
          <w:bCs/>
          <w:iCs/>
          <w:sz w:val="28"/>
          <w:szCs w:val="28"/>
          <w:lang w:eastAsia="en-US"/>
        </w:rPr>
        <w:t>2.4.1</w:t>
      </w:r>
      <w:bookmarkStart w:id="60" w:name="_Hlk154452287"/>
      <w:r w:rsidR="00436E35" w:rsidRPr="000A614D">
        <w:rPr>
          <w:rFonts w:asciiTheme="majorBidi" w:eastAsia="Calibri" w:hAnsiTheme="majorBidi" w:cstheme="majorBidi"/>
          <w:b/>
          <w:bCs/>
          <w:iCs/>
          <w:sz w:val="28"/>
          <w:szCs w:val="28"/>
          <w:lang w:eastAsia="en-US"/>
        </w:rPr>
        <w:t xml:space="preserve"> </w:t>
      </w:r>
      <w:bookmarkStart w:id="61" w:name="_Hlk129395461"/>
      <w:bookmarkEnd w:id="59"/>
      <w:r w:rsidR="00436E35" w:rsidRPr="000A614D">
        <w:rPr>
          <w:rFonts w:asciiTheme="majorBidi" w:eastAsia="Calibri" w:hAnsiTheme="majorBidi" w:cstheme="majorBidi"/>
          <w:b/>
          <w:bCs/>
          <w:iCs/>
          <w:sz w:val="28"/>
          <w:szCs w:val="28"/>
          <w:lang w:eastAsia="en-US"/>
        </w:rPr>
        <w:t xml:space="preserve">A proposed model </w:t>
      </w:r>
      <w:bookmarkEnd w:id="60"/>
      <w:bookmarkEnd w:id="61"/>
      <w:r w:rsidR="00436E35" w:rsidRPr="000A614D">
        <w:rPr>
          <w:rFonts w:asciiTheme="majorBidi" w:eastAsia="Calibri" w:hAnsiTheme="majorBidi" w:cstheme="majorBidi"/>
          <w:b/>
          <w:bCs/>
          <w:iCs/>
          <w:sz w:val="28"/>
          <w:szCs w:val="28"/>
          <w:lang w:eastAsia="en-US"/>
        </w:rPr>
        <w:t>objectives</w:t>
      </w:r>
    </w:p>
    <w:p w14:paraId="26BCEBF9" w14:textId="77777777" w:rsidR="00436E35" w:rsidRPr="004839B1" w:rsidRDefault="00436E35" w:rsidP="00471104">
      <w:pPr>
        <w:autoSpaceDE w:val="0"/>
        <w:autoSpaceDN w:val="0"/>
        <w:bidi w:val="0"/>
        <w:adjustRightInd w:val="0"/>
        <w:spacing w:before="120" w:after="0" w:line="240" w:lineRule="auto"/>
        <w:ind w:firstLine="720"/>
        <w:jc w:val="lowKashida"/>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The proposed model aims </w:t>
      </w:r>
      <w:bookmarkStart w:id="62" w:name="_Hlk134518809"/>
      <w:r w:rsidRPr="004839B1">
        <w:rPr>
          <w:rFonts w:ascii="Times New Roman" w:eastAsia="Calibri" w:hAnsi="Times New Roman" w:cs="Times New Roman"/>
          <w:sz w:val="28"/>
          <w:szCs w:val="28"/>
          <w:lang w:eastAsia="en-US" w:bidi="ar-EG"/>
        </w:rPr>
        <w:t>to measure the impact of the cash holdings policy and the disclosure of CSR on the continuity of the firms</w:t>
      </w:r>
      <w:bookmarkEnd w:id="62"/>
      <w:r w:rsidRPr="004839B1">
        <w:rPr>
          <w:rFonts w:ascii="Times New Roman" w:eastAsia="Calibri" w:hAnsi="Times New Roman" w:cs="Times New Roman"/>
          <w:sz w:val="28"/>
          <w:szCs w:val="28"/>
          <w:lang w:eastAsia="en-US" w:bidi="ar-EG"/>
        </w:rPr>
        <w:t>. To achieve this goal, several sub-goals are derived, the most important of which are the following:</w:t>
      </w:r>
    </w:p>
    <w:p w14:paraId="38B57EE2" w14:textId="77777777" w:rsidR="00436E35" w:rsidRPr="004839B1" w:rsidRDefault="00436E35" w:rsidP="00471104">
      <w:pPr>
        <w:numPr>
          <w:ilvl w:val="0"/>
          <w:numId w:val="9"/>
        </w:numPr>
        <w:bidi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lastRenderedPageBreak/>
        <w:t xml:space="preserve">Determining the appropriate level of cash holdings and its impact on the continuity and survival of the firms. </w:t>
      </w:r>
    </w:p>
    <w:p w14:paraId="25D16C42" w14:textId="77777777" w:rsidR="00436E35" w:rsidRPr="004839B1" w:rsidRDefault="00436E35" w:rsidP="00471104">
      <w:pPr>
        <w:numPr>
          <w:ilvl w:val="0"/>
          <w:numId w:val="9"/>
        </w:numPr>
        <w:bidi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 xml:space="preserve">Determining how the firm discloses its CSR and its impact on its continuity. </w:t>
      </w:r>
    </w:p>
    <w:p w14:paraId="6E32F6BE" w14:textId="3F16FFBD"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2.4.2. A proposed model Hypotheses</w:t>
      </w:r>
    </w:p>
    <w:p w14:paraId="3430BDE7" w14:textId="77777777" w:rsidR="00436E35" w:rsidRPr="004839B1" w:rsidRDefault="00436E35" w:rsidP="00471104">
      <w:pPr>
        <w:autoSpaceDE w:val="0"/>
        <w:autoSpaceDN w:val="0"/>
        <w:bidi w:val="0"/>
        <w:adjustRightInd w:val="0"/>
        <w:spacing w:before="120" w:after="0" w:line="240" w:lineRule="auto"/>
        <w:ind w:firstLine="720"/>
        <w:jc w:val="lowKashida"/>
        <w:rPr>
          <w:rFonts w:ascii="Times New Roman" w:eastAsia="Calibri" w:hAnsi="Times New Roman" w:cs="Times New Roman"/>
          <w:sz w:val="28"/>
          <w:szCs w:val="28"/>
          <w:rtl/>
          <w:lang w:eastAsia="en-US" w:bidi="ar-EG"/>
        </w:rPr>
      </w:pPr>
      <w:r w:rsidRPr="004839B1">
        <w:rPr>
          <w:rFonts w:ascii="Times New Roman" w:eastAsia="Calibri" w:hAnsi="Times New Roman" w:cs="Times New Roman"/>
          <w:sz w:val="28"/>
          <w:szCs w:val="28"/>
          <w:lang w:eastAsia="en-US" w:bidi="ar-EG"/>
        </w:rPr>
        <w:t xml:space="preserve">The proposed model is based on a number of hypotheses that will be tested through the applied study. </w:t>
      </w:r>
    </w:p>
    <w:p w14:paraId="4CF20987" w14:textId="705DCBAD"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bookmarkStart w:id="63" w:name="_Hlk129425107"/>
      <w:r w:rsidRPr="000A614D">
        <w:rPr>
          <w:rFonts w:asciiTheme="majorBidi" w:eastAsia="Calibri" w:hAnsiTheme="majorBidi" w:cstheme="majorBidi"/>
          <w:b/>
          <w:bCs/>
          <w:iCs/>
          <w:sz w:val="28"/>
          <w:szCs w:val="28"/>
          <w:lang w:eastAsia="en-US"/>
        </w:rPr>
        <w:t>2.4.3 A proposed model determinants</w:t>
      </w:r>
      <w:bookmarkEnd w:id="63"/>
    </w:p>
    <w:p w14:paraId="7C646C3C" w14:textId="77777777" w:rsidR="00436E35" w:rsidRPr="004839B1" w:rsidRDefault="00436E35" w:rsidP="00471104">
      <w:pPr>
        <w:autoSpaceDE w:val="0"/>
        <w:autoSpaceDN w:val="0"/>
        <w:bidi w:val="0"/>
        <w:adjustRightInd w:val="0"/>
        <w:spacing w:before="120" w:after="0" w:line="240" w:lineRule="auto"/>
        <w:ind w:firstLine="720"/>
        <w:jc w:val="lowKashida"/>
        <w:rPr>
          <w:rFonts w:ascii="Times New Roman" w:eastAsia="Calibri" w:hAnsi="Times New Roman" w:cs="Times New Roman"/>
          <w:b/>
          <w:bCs/>
          <w:sz w:val="28"/>
          <w:szCs w:val="28"/>
          <w:rtl/>
          <w:lang w:eastAsia="en-US" w:bidi="ar-EG"/>
        </w:rPr>
      </w:pPr>
      <w:r w:rsidRPr="004839B1">
        <w:rPr>
          <w:rFonts w:ascii="Times New Roman" w:eastAsia="Calibri" w:hAnsi="Times New Roman" w:cs="Times New Roman"/>
          <w:sz w:val="28"/>
          <w:szCs w:val="28"/>
          <w:lang w:eastAsia="en-US"/>
        </w:rPr>
        <w:t xml:space="preserve">The proposed model deals with measuring the continuity of the firm in the light of </w:t>
      </w:r>
      <w:bookmarkStart w:id="64" w:name="_Hlk129448499"/>
      <w:r w:rsidRPr="004839B1">
        <w:rPr>
          <w:rFonts w:ascii="Times New Roman" w:eastAsia="Calibri" w:hAnsi="Times New Roman" w:cs="Times New Roman"/>
          <w:sz w:val="28"/>
          <w:szCs w:val="28"/>
          <w:lang w:eastAsia="en-US"/>
        </w:rPr>
        <w:t xml:space="preserve">the impact of the variables affecting the firm, such as the choice of cash holdings policy and disclosure of CSR </w:t>
      </w:r>
      <w:bookmarkEnd w:id="64"/>
      <w:r w:rsidRPr="004839B1">
        <w:rPr>
          <w:rFonts w:ascii="Times New Roman" w:eastAsia="Calibri" w:hAnsi="Times New Roman" w:cs="Times New Roman"/>
          <w:sz w:val="28"/>
          <w:szCs w:val="28"/>
          <w:lang w:eastAsia="en-US"/>
        </w:rPr>
        <w:t>as follows</w:t>
      </w:r>
    </w:p>
    <w:p w14:paraId="33994517" w14:textId="77777777" w:rsidR="00436E35" w:rsidRPr="004839B1" w:rsidRDefault="00436E35" w:rsidP="00471104">
      <w:pPr>
        <w:numPr>
          <w:ilvl w:val="0"/>
          <w:numId w:val="10"/>
        </w:numPr>
        <w:autoSpaceDE w:val="0"/>
        <w:autoSpaceDN w:val="0"/>
        <w:bidi w:val="0"/>
        <w:adjustRightInd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 xml:space="preserve">Measuring the </w:t>
      </w:r>
      <w:bookmarkStart w:id="65" w:name="_Hlk89766485"/>
      <w:r w:rsidRPr="004839B1">
        <w:rPr>
          <w:rFonts w:ascii="Times New Roman" w:eastAsia="Calibri" w:hAnsi="Times New Roman" w:cs="Times New Roman"/>
          <w:sz w:val="28"/>
          <w:szCs w:val="28"/>
          <w:lang w:eastAsia="en-US"/>
        </w:rPr>
        <w:t xml:space="preserve">cash holdings </w:t>
      </w:r>
      <w:bookmarkEnd w:id="65"/>
      <w:r w:rsidRPr="004839B1">
        <w:rPr>
          <w:rFonts w:ascii="Times New Roman" w:eastAsia="Calibri" w:hAnsi="Times New Roman" w:cs="Times New Roman"/>
          <w:sz w:val="28"/>
          <w:szCs w:val="28"/>
          <w:lang w:eastAsia="en-US"/>
        </w:rPr>
        <w:t>policy in the light of the motives and theories explaining the cash holdings</w:t>
      </w:r>
    </w:p>
    <w:p w14:paraId="19FC509C" w14:textId="77777777" w:rsidR="00436E35" w:rsidRPr="004839B1" w:rsidRDefault="00436E35" w:rsidP="00471104">
      <w:pPr>
        <w:numPr>
          <w:ilvl w:val="0"/>
          <w:numId w:val="10"/>
        </w:numPr>
        <w:autoSpaceDE w:val="0"/>
        <w:autoSpaceDN w:val="0"/>
        <w:bidi w:val="0"/>
        <w:adjustRightInd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Measuring firms' disclosure of their CSR and how to disclose, whether presenting the information on the CSR activity as a supplement to the financial information, disclosure of CSR activity in separate reports(disclosure of financial and non-financial information related to CSR), and disclosure of CSR information in the report of the Board of Directors or disclosure of CSR information through the firm's websites</w:t>
      </w:r>
    </w:p>
    <w:p w14:paraId="7FAD2E8F" w14:textId="0E8AA613" w:rsidR="00436E35" w:rsidRPr="004839B1" w:rsidRDefault="00436E35" w:rsidP="00471104">
      <w:pPr>
        <w:numPr>
          <w:ilvl w:val="0"/>
          <w:numId w:val="10"/>
        </w:numPr>
        <w:autoSpaceDE w:val="0"/>
        <w:autoSpaceDN w:val="0"/>
        <w:bidi w:val="0"/>
        <w:adjustRightInd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 xml:space="preserve">Measuring the continuity of the firm, whether financial variables or non-financial variables according to events or conditions that may cast significant doubt about the firm’s ability to continue. </w:t>
      </w:r>
    </w:p>
    <w:p w14:paraId="31E02580"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bookmarkStart w:id="66" w:name="_Hlk130076210"/>
      <w:bookmarkEnd w:id="53"/>
      <w:r w:rsidRPr="000A614D">
        <w:rPr>
          <w:rFonts w:asciiTheme="majorBidi" w:eastAsia="Calibri" w:hAnsiTheme="majorBidi" w:cstheme="majorBidi"/>
          <w:b/>
          <w:bCs/>
          <w:iCs/>
          <w:sz w:val="28"/>
          <w:szCs w:val="28"/>
          <w:lang w:eastAsia="en-US"/>
        </w:rPr>
        <w:t xml:space="preserve">2.4.4. </w:t>
      </w:r>
      <w:bookmarkEnd w:id="66"/>
      <w:r w:rsidRPr="000A614D">
        <w:rPr>
          <w:rFonts w:asciiTheme="majorBidi" w:eastAsia="Calibri" w:hAnsiTheme="majorBidi" w:cstheme="majorBidi"/>
          <w:b/>
          <w:bCs/>
          <w:iCs/>
          <w:sz w:val="28"/>
          <w:szCs w:val="28"/>
          <w:lang w:eastAsia="en-US"/>
        </w:rPr>
        <w:t>A proposed model variables</w:t>
      </w:r>
    </w:p>
    <w:p w14:paraId="7F0B7B95" w14:textId="0211256D" w:rsidR="00436E35" w:rsidRPr="004839B1" w:rsidRDefault="00436E35" w:rsidP="00471104">
      <w:pPr>
        <w:autoSpaceDE w:val="0"/>
        <w:autoSpaceDN w:val="0"/>
        <w:bidi w:val="0"/>
        <w:adjustRightInd w:val="0"/>
        <w:spacing w:before="120" w:after="0" w:line="240" w:lineRule="auto"/>
        <w:ind w:firstLine="720"/>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sz w:val="28"/>
          <w:szCs w:val="28"/>
          <w:lang w:eastAsia="en-US"/>
        </w:rPr>
        <w:t>The researcher examines the independent variables of cash holdings and disclosure of CSR to determine their impact on the</w:t>
      </w:r>
      <w:r w:rsidR="00074982" w:rsidRPr="004839B1">
        <w:rPr>
          <w:rFonts w:ascii="Times New Roman" w:eastAsia="Calibri" w:hAnsi="Times New Roman" w:cs="Times New Roman"/>
          <w:sz w:val="28"/>
          <w:szCs w:val="28"/>
          <w:lang w:eastAsia="en-US"/>
        </w:rPr>
        <w:t xml:space="preserve"> dependent variable</w:t>
      </w:r>
      <w:r w:rsidRPr="004839B1">
        <w:rPr>
          <w:rFonts w:ascii="Times New Roman" w:eastAsia="Calibri" w:hAnsi="Times New Roman" w:cs="Times New Roman"/>
          <w:sz w:val="28"/>
          <w:szCs w:val="28"/>
          <w:lang w:eastAsia="en-US"/>
        </w:rPr>
        <w:t xml:space="preserve"> </w:t>
      </w:r>
      <w:r w:rsidR="00AF4D9E">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lang w:eastAsia="en-US"/>
        </w:rPr>
        <w:t>continuity of the firm</w:t>
      </w:r>
      <w:r w:rsidR="00AF4D9E">
        <w:rPr>
          <w:rFonts w:ascii="Times New Roman" w:eastAsia="Calibri" w:hAnsi="Times New Roman" w:cs="Times New Roman"/>
          <w:sz w:val="28"/>
          <w:szCs w:val="28"/>
          <w:lang w:eastAsia="en-US"/>
        </w:rPr>
        <w:t>)</w:t>
      </w:r>
      <w:r w:rsidRPr="004839B1">
        <w:rPr>
          <w:rFonts w:ascii="Times New Roman" w:eastAsia="Calibri" w:hAnsi="Times New Roman" w:cs="Times New Roman"/>
          <w:sz w:val="28"/>
          <w:szCs w:val="28"/>
          <w:lang w:eastAsia="en-US"/>
        </w:rPr>
        <w:t xml:space="preserve">, this indicates through an applied study. </w:t>
      </w:r>
    </w:p>
    <w:p w14:paraId="4C97F293" w14:textId="77777777" w:rsidR="00436E35" w:rsidRPr="000A614D" w:rsidRDefault="00436E35" w:rsidP="000A614D">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r w:rsidRPr="000A614D">
        <w:rPr>
          <w:rFonts w:asciiTheme="majorBidi" w:eastAsia="Calibri" w:hAnsiTheme="majorBidi" w:cstheme="majorBidi"/>
          <w:b/>
          <w:bCs/>
          <w:iCs/>
          <w:sz w:val="28"/>
          <w:szCs w:val="28"/>
          <w:lang w:eastAsia="en-US"/>
        </w:rPr>
        <w:t>2.4.5. The main pillars of the proposed model that maintain the continuity of the firm</w:t>
      </w:r>
    </w:p>
    <w:p w14:paraId="1FBB3760" w14:textId="2A1C0FCB" w:rsidR="00436E35" w:rsidRPr="004839B1" w:rsidRDefault="00436E35" w:rsidP="00471104">
      <w:pPr>
        <w:autoSpaceDE w:val="0"/>
        <w:autoSpaceDN w:val="0"/>
        <w:bidi w:val="0"/>
        <w:adjustRightInd w:val="0"/>
        <w:spacing w:before="120" w:after="0" w:line="240" w:lineRule="auto"/>
        <w:ind w:firstLine="720"/>
        <w:jc w:val="lowKashida"/>
        <w:rPr>
          <w:rFonts w:ascii="Times New Roman" w:eastAsia="Times New Roman" w:hAnsi="Times New Roman" w:cs="Times New Roman"/>
          <w:b/>
          <w:bCs/>
          <w:sz w:val="28"/>
          <w:szCs w:val="28"/>
          <w:lang w:eastAsia="en-US"/>
        </w:rPr>
      </w:pPr>
      <w:r w:rsidRPr="004839B1">
        <w:rPr>
          <w:rFonts w:ascii="Times New Roman" w:eastAsia="Calibri" w:hAnsi="Times New Roman" w:cs="Times New Roman"/>
          <w:sz w:val="28"/>
          <w:szCs w:val="28"/>
          <w:lang w:eastAsia="en-US" w:bidi="ar-EG"/>
        </w:rPr>
        <w:t>The proposed model depends on studying the economic and social factors, such as the cash holdings policy and the disclosure of CSR and how to improve them in a way that leads to a positive impact on the firm’s performance and its continuity in performing its activities in the Egyptian business environment</w:t>
      </w:r>
      <w:r w:rsidRPr="004839B1">
        <w:rPr>
          <w:rFonts w:ascii="Times New Roman" w:eastAsia="Calibri" w:hAnsi="Times New Roman" w:cs="Times New Roman"/>
          <w:sz w:val="28"/>
          <w:szCs w:val="28"/>
          <w:lang w:eastAsia="en-US"/>
        </w:rPr>
        <w:t xml:space="preserve">. </w:t>
      </w:r>
      <w:r w:rsidRPr="004839B1">
        <w:rPr>
          <w:rFonts w:ascii="Times New Roman" w:eastAsia="Times New Roman" w:hAnsi="Times New Roman" w:cs="Times New Roman"/>
          <w:b/>
          <w:bCs/>
          <w:sz w:val="28"/>
          <w:szCs w:val="28"/>
          <w:lang w:eastAsia="en-US"/>
        </w:rPr>
        <w:t>The proposed model can be indicated through the following figure:</w:t>
      </w:r>
    </w:p>
    <w:p w14:paraId="6C480EE0" w14:textId="77777777" w:rsidR="00436E35" w:rsidRPr="004839B1" w:rsidRDefault="00436E35" w:rsidP="000A614D">
      <w:pPr>
        <w:bidi w:val="0"/>
        <w:spacing w:after="0" w:line="240" w:lineRule="auto"/>
        <w:jc w:val="lowKashida"/>
        <w:rPr>
          <w:rFonts w:ascii="Times New Roman" w:eastAsia="Calibri" w:hAnsi="Times New Roman" w:cs="Times New Roman"/>
          <w:b/>
          <w:bCs/>
          <w:color w:val="C00000"/>
          <w:sz w:val="28"/>
          <w:szCs w:val="28"/>
          <w:lang w:eastAsia="en-US"/>
        </w:rPr>
      </w:pPr>
      <w:r w:rsidRPr="004839B1">
        <w:rPr>
          <w:rFonts w:ascii="Times New Roman" w:eastAsia="Times New Roman" w:hAnsi="Times New Roman" w:cs="Times New Roman"/>
          <w:b/>
          <w:bCs/>
          <w:noProof/>
          <w:sz w:val="28"/>
          <w:szCs w:val="28"/>
          <w:lang w:eastAsia="en-US"/>
        </w:rPr>
        <w:lastRenderedPageBreak/>
        <mc:AlternateContent>
          <mc:Choice Requires="wps">
            <w:drawing>
              <wp:anchor distT="0" distB="0" distL="114300" distR="114300" simplePos="0" relativeHeight="251661312" behindDoc="0" locked="0" layoutInCell="1" allowOverlap="1" wp14:anchorId="61F055E3" wp14:editId="5C1BCD9D">
                <wp:simplePos x="0" y="0"/>
                <wp:positionH relativeFrom="column">
                  <wp:posOffset>3859530</wp:posOffset>
                </wp:positionH>
                <wp:positionV relativeFrom="paragraph">
                  <wp:posOffset>2743200</wp:posOffset>
                </wp:positionV>
                <wp:extent cx="180975" cy="581025"/>
                <wp:effectExtent l="57150" t="0" r="28575" b="47625"/>
                <wp:wrapNone/>
                <wp:docPr id="219521596" name="Straight Arrow Connector 4"/>
                <wp:cNvGraphicFramePr/>
                <a:graphic xmlns:a="http://schemas.openxmlformats.org/drawingml/2006/main">
                  <a:graphicData uri="http://schemas.microsoft.com/office/word/2010/wordprocessingShape">
                    <wps:wsp>
                      <wps:cNvCnPr/>
                      <wps:spPr>
                        <a:xfrm flipH="1">
                          <a:off x="0" y="0"/>
                          <a:ext cx="180975" cy="581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23FEFEC" id="_x0000_t32" coordsize="21600,21600" o:spt="32" o:oned="t" path="m,l21600,21600e" filled="f">
                <v:path arrowok="t" fillok="f" o:connecttype="none"/>
                <o:lock v:ext="edit" shapetype="t"/>
              </v:shapetype>
              <v:shape id="Straight Arrow Connector 4" o:spid="_x0000_s1026" type="#_x0000_t32" style="position:absolute;left:0;text-align:left;margin-left:303.9pt;margin-top:3in;width:14.25pt;height:4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">
                <v:stroke endarrow="block"/>
              </v:shape>
            </w:pict>
          </mc:Fallback>
        </mc:AlternateContent>
      </w:r>
      <w:r w:rsidRPr="004839B1">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59264" behindDoc="0" locked="0" layoutInCell="1" allowOverlap="1" wp14:anchorId="31ABEC4F" wp14:editId="2B95583C">
                <wp:simplePos x="0" y="0"/>
                <wp:positionH relativeFrom="column">
                  <wp:posOffset>3850005</wp:posOffset>
                </wp:positionH>
                <wp:positionV relativeFrom="paragraph">
                  <wp:posOffset>1628775</wp:posOffset>
                </wp:positionV>
                <wp:extent cx="171450" cy="292735"/>
                <wp:effectExtent l="38100" t="0" r="19050" b="50165"/>
                <wp:wrapNone/>
                <wp:docPr id="1687281967" name="Straight Arrow Connector 2"/>
                <wp:cNvGraphicFramePr/>
                <a:graphic xmlns:a="http://schemas.openxmlformats.org/drawingml/2006/main">
                  <a:graphicData uri="http://schemas.microsoft.com/office/word/2010/wordprocessingShape">
                    <wps:wsp>
                      <wps:cNvCnPr/>
                      <wps:spPr>
                        <a:xfrm flipH="1">
                          <a:off x="0" y="0"/>
                          <a:ext cx="171450" cy="292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45CAF3" id="Straight Arrow Connector 2" o:spid="_x0000_s1026" type="#_x0000_t32" style="position:absolute;left:0;text-align:left;margin-left:303.15pt;margin-top:128.25pt;width:13.5pt;height:23.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">
                <v:stroke endarrow="block"/>
              </v:shape>
            </w:pict>
          </mc:Fallback>
        </mc:AlternateContent>
      </w:r>
      <w:r w:rsidRPr="004839B1">
        <w:rPr>
          <w:rFonts w:ascii="Times New Roman" w:eastAsia="Times New Roman" w:hAnsi="Times New Roman" w:cs="Times New Roman"/>
          <w:b/>
          <w:bCs/>
          <w:noProof/>
          <w:sz w:val="28"/>
          <w:szCs w:val="28"/>
          <w:lang w:eastAsia="en-US"/>
        </w:rPr>
        <mc:AlternateContent>
          <mc:Choice Requires="wps">
            <w:drawing>
              <wp:anchor distT="0" distB="0" distL="114300" distR="114300" simplePos="0" relativeHeight="251660288" behindDoc="0" locked="0" layoutInCell="1" allowOverlap="1" wp14:anchorId="1B66BEDB" wp14:editId="4FB48EDB">
                <wp:simplePos x="0" y="0"/>
                <wp:positionH relativeFrom="column">
                  <wp:posOffset>3869054</wp:posOffset>
                </wp:positionH>
                <wp:positionV relativeFrom="paragraph">
                  <wp:posOffset>2209800</wp:posOffset>
                </wp:positionV>
                <wp:extent cx="142875" cy="333375"/>
                <wp:effectExtent l="38100" t="0" r="28575" b="47625"/>
                <wp:wrapNone/>
                <wp:docPr id="977100062" name="Straight Arrow Connector 3"/>
                <wp:cNvGraphicFramePr/>
                <a:graphic xmlns:a="http://schemas.openxmlformats.org/drawingml/2006/main">
                  <a:graphicData uri="http://schemas.microsoft.com/office/word/2010/wordprocessingShape">
                    <wps:wsp>
                      <wps:cNvCnPr/>
                      <wps:spPr>
                        <a:xfrm flipH="1">
                          <a:off x="0" y="0"/>
                          <a:ext cx="142875" cy="3333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7632CA" id="Straight Arrow Connector 3" o:spid="_x0000_s1026" type="#_x0000_t32" style="position:absolute;left:0;text-align:left;margin-left:304.65pt;margin-top:174pt;width:11.2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">
                <v:stroke endarrow="block"/>
              </v:shape>
            </w:pict>
          </mc:Fallback>
        </mc:AlternateContent>
      </w:r>
      <w:r w:rsidRPr="004839B1">
        <w:rPr>
          <w:rFonts w:ascii="Times New Roman" w:eastAsia="Times New Roman" w:hAnsi="Times New Roman" w:cs="Times New Roman"/>
          <w:b/>
          <w:bCs/>
          <w:noProof/>
          <w:sz w:val="28"/>
          <w:szCs w:val="28"/>
          <w:lang w:eastAsia="en-US"/>
        </w:rPr>
        <mc:AlternateContent>
          <mc:Choice Requires="wpg">
            <w:drawing>
              <wp:inline distT="0" distB="0" distL="0" distR="0" wp14:anchorId="5CD94358" wp14:editId="4F05039E">
                <wp:extent cx="5181600" cy="4543425"/>
                <wp:effectExtent l="0" t="0" r="19050" b="28575"/>
                <wp:docPr id="140" name="Group 140"/>
                <wp:cNvGraphicFramePr/>
                <a:graphic xmlns:a="http://schemas.openxmlformats.org/drawingml/2006/main">
                  <a:graphicData uri="http://schemas.microsoft.com/office/word/2010/wordprocessingGroup">
                    <wpg:wgp>
                      <wpg:cNvGrpSpPr/>
                      <wpg:grpSpPr>
                        <a:xfrm>
                          <a:off x="0" y="0"/>
                          <a:ext cx="5181600" cy="4543425"/>
                          <a:chOff x="0" y="0"/>
                          <a:chExt cx="5276850" cy="4867275"/>
                        </a:xfrm>
                      </wpg:grpSpPr>
                      <wps:wsp>
                        <wps:cNvPr id="105" name="Plaque 105"/>
                        <wps:cNvSpPr/>
                        <wps:spPr>
                          <a:xfrm>
                            <a:off x="1666875" y="0"/>
                            <a:ext cx="1866900" cy="352425"/>
                          </a:xfrm>
                          <a:prstGeom prst="plaque">
                            <a:avLst>
                              <a:gd name="adj" fmla="val 19048"/>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1647825" y="0"/>
                            <a:ext cx="1952625" cy="352425"/>
                          </a:xfrm>
                          <a:prstGeom prst="rect">
                            <a:avLst/>
                          </a:prstGeom>
                          <a:noFill/>
                          <a:ln w="6350">
                            <a:noFill/>
                          </a:ln>
                          <a:effectLst/>
                        </wps:spPr>
                        <wps:txbx>
                          <w:txbxContent>
                            <w:p w14:paraId="31E850CE" w14:textId="77777777" w:rsidR="00015A4D" w:rsidRPr="00436E35" w:rsidRDefault="00015A4D" w:rsidP="00436E35">
                              <w:pPr>
                                <w:pStyle w:val="Heading1"/>
                                <w:spacing w:before="0"/>
                                <w:jc w:val="center"/>
                                <w:rPr>
                                  <w:b/>
                                  <w:bCs/>
                                  <w:color w:val="262626" w:themeColor="text1" w:themeTint="D9"/>
                                  <w:lang w:bidi="ar-EG"/>
                                </w:rPr>
                              </w:pPr>
                              <w:r w:rsidRPr="00436E35">
                                <w:rPr>
                                  <w:b/>
                                  <w:bCs/>
                                  <w:color w:val="262626" w:themeColor="text1" w:themeTint="D9"/>
                                </w:rPr>
                                <w:t>A Proposed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ight Brace 107"/>
                        <wps:cNvSpPr/>
                        <wps:spPr>
                          <a:xfrm rot="16200000">
                            <a:off x="2419350" y="-1562100"/>
                            <a:ext cx="356870" cy="4177030"/>
                          </a:xfrm>
                          <a:prstGeom prst="rightBrace">
                            <a:avLst>
                              <a:gd name="adj1" fmla="val 0"/>
                              <a:gd name="adj2" fmla="val 50000"/>
                            </a:avLst>
                          </a:prstGeom>
                          <a:noFill/>
                          <a:ln w="15875" cap="flat" cmpd="sng" algn="ctr">
                            <a:solidFill>
                              <a:sysClr val="windowText" lastClr="000000"/>
                            </a:solidFill>
                            <a:prstDash val="solid"/>
                            <a:headEnd type="stealth" w="lg" len="med"/>
                            <a:tailEnd type="stealth" w="lg"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ounded Rectangle 108"/>
                        <wps:cNvSpPr/>
                        <wps:spPr>
                          <a:xfrm>
                            <a:off x="4162425" y="704850"/>
                            <a:ext cx="1079500" cy="51435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2771775" y="704850"/>
                            <a:ext cx="1079500" cy="51435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1371600" y="704850"/>
                            <a:ext cx="1079500" cy="51435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111"/>
                        <wps:cNvSpPr/>
                        <wps:spPr>
                          <a:xfrm>
                            <a:off x="0" y="704850"/>
                            <a:ext cx="1079500" cy="514350"/>
                          </a:xfrm>
                          <a:prstGeom prst="round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 name="Group 139"/>
                        <wpg:cNvGrpSpPr/>
                        <wpg:grpSpPr>
                          <a:xfrm>
                            <a:off x="0" y="542925"/>
                            <a:ext cx="5276850" cy="4324350"/>
                            <a:chOff x="0" y="0"/>
                            <a:chExt cx="5276850" cy="4324350"/>
                          </a:xfrm>
                        </wpg:grpSpPr>
                        <wps:wsp>
                          <wps:cNvPr id="112" name="Straight Arrow Connector 112"/>
                          <wps:cNvCnPr/>
                          <wps:spPr>
                            <a:xfrm>
                              <a:off x="1914525" y="0"/>
                              <a:ext cx="0" cy="161925"/>
                            </a:xfrm>
                            <a:prstGeom prst="straightConnector1">
                              <a:avLst/>
                            </a:prstGeom>
                            <a:noFill/>
                            <a:ln w="15875" cap="flat" cmpd="sng" algn="ctr">
                              <a:solidFill>
                                <a:sysClr val="windowText" lastClr="000000"/>
                              </a:solidFill>
                              <a:prstDash val="solid"/>
                              <a:tailEnd type="stealth" w="lg" len="med"/>
                            </a:ln>
                            <a:effectLst/>
                          </wps:spPr>
                          <wps:bodyPr/>
                        </wps:wsp>
                        <wps:wsp>
                          <wps:cNvPr id="113" name="Straight Arrow Connector 113"/>
                          <wps:cNvCnPr/>
                          <wps:spPr>
                            <a:xfrm>
                              <a:off x="3219450" y="0"/>
                              <a:ext cx="0" cy="161925"/>
                            </a:xfrm>
                            <a:prstGeom prst="straightConnector1">
                              <a:avLst/>
                            </a:prstGeom>
                            <a:noFill/>
                            <a:ln w="15875" cap="flat" cmpd="sng" algn="ctr">
                              <a:solidFill>
                                <a:sysClr val="windowText" lastClr="000000"/>
                              </a:solidFill>
                              <a:prstDash val="solid"/>
                              <a:tailEnd type="stealth" w="lg" len="med"/>
                            </a:ln>
                            <a:effectLst/>
                          </wps:spPr>
                          <wps:bodyPr/>
                        </wps:wsp>
                        <wps:wsp>
                          <wps:cNvPr id="114" name="Text Box 114"/>
                          <wps:cNvSpPr txBox="1"/>
                          <wps:spPr>
                            <a:xfrm>
                              <a:off x="4162425" y="247650"/>
                              <a:ext cx="1073150" cy="390525"/>
                            </a:xfrm>
                            <a:prstGeom prst="rect">
                              <a:avLst/>
                            </a:prstGeom>
                            <a:noFill/>
                            <a:ln w="6350">
                              <a:noFill/>
                            </a:ln>
                            <a:effectLst/>
                          </wps:spPr>
                          <wps:txbx>
                            <w:txbxContent>
                              <w:p w14:paraId="3870C3CE" w14:textId="77777777" w:rsidR="00015A4D" w:rsidRPr="00D60238" w:rsidRDefault="00015A4D" w:rsidP="00436E35">
                                <w:pPr>
                                  <w:jc w:val="center"/>
                                  <w:rPr>
                                    <w:rFonts w:ascii="Impact" w:hAnsi="Impact"/>
                                    <w:sz w:val="24"/>
                                    <w:szCs w:val="24"/>
                                    <w:lang w:bidi="ar-EG"/>
                                  </w:rPr>
                                </w:pPr>
                                <w:r w:rsidRPr="00D60238">
                                  <w:rPr>
                                    <w:rFonts w:ascii="Impact" w:hAnsi="Impact"/>
                                    <w:sz w:val="24"/>
                                    <w:szCs w:val="24"/>
                                    <w:lang w:bidi="ar-EG"/>
                                  </w:rPr>
                                  <w:t>Determinants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2771775" y="247650"/>
                              <a:ext cx="1073150" cy="390525"/>
                            </a:xfrm>
                            <a:prstGeom prst="rect">
                              <a:avLst/>
                            </a:prstGeom>
                            <a:noFill/>
                            <a:ln w="6350">
                              <a:noFill/>
                            </a:ln>
                            <a:effectLst/>
                          </wps:spPr>
                          <wps:txbx>
                            <w:txbxContent>
                              <w:p w14:paraId="59148EED"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1285875" y="238125"/>
                              <a:ext cx="1250950" cy="371475"/>
                            </a:xfrm>
                            <a:prstGeom prst="rect">
                              <a:avLst/>
                            </a:prstGeom>
                            <a:noFill/>
                            <a:ln w="6350">
                              <a:noFill/>
                            </a:ln>
                            <a:effectLst/>
                          </wps:spPr>
                          <wps:txbx>
                            <w:txbxContent>
                              <w:p w14:paraId="04BBF2D1"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Main Pillars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0" y="238125"/>
                              <a:ext cx="1073150" cy="352425"/>
                            </a:xfrm>
                            <a:prstGeom prst="rect">
                              <a:avLst/>
                            </a:prstGeom>
                            <a:noFill/>
                            <a:ln w="6350">
                              <a:noFill/>
                            </a:ln>
                            <a:effectLst/>
                          </wps:spPr>
                          <wps:txbx>
                            <w:txbxContent>
                              <w:p w14:paraId="395EF1CD"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Objective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Rounded Rectangle 118"/>
                          <wps:cNvSpPr/>
                          <wps:spPr>
                            <a:xfrm>
                              <a:off x="0" y="876300"/>
                              <a:ext cx="1133475" cy="202882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0A6F0FF4" w14:textId="77777777" w:rsidR="00015A4D" w:rsidRPr="0097151E" w:rsidRDefault="00015A4D" w:rsidP="00436E35">
                                <w:pPr>
                                  <w:spacing w:line="288" w:lineRule="auto"/>
                                  <w:jc w:val="center"/>
                                  <w:rPr>
                                    <w:sz w:val="24"/>
                                    <w:szCs w:val="24"/>
                                    <w:lang w:bidi="ar-EG"/>
                                  </w:rPr>
                                </w:pPr>
                                <w:r w:rsidRPr="0097151E">
                                  <w:rPr>
                                    <w:sz w:val="24"/>
                                    <w:szCs w:val="24"/>
                                  </w:rPr>
                                  <w:t>Measuring the impact of cash holdings policy and disclosure of CSR on continuity of the 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ounded Rectangle 119"/>
                          <wps:cNvSpPr/>
                          <wps:spPr>
                            <a:xfrm>
                              <a:off x="1409700" y="876300"/>
                              <a:ext cx="1127125" cy="80010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61C3CC3F" w14:textId="77777777" w:rsidR="00015A4D" w:rsidRPr="0097151E" w:rsidRDefault="00015A4D" w:rsidP="00436E35">
                                <w:pPr>
                                  <w:ind w:left="-57" w:right="-57"/>
                                  <w:jc w:val="center"/>
                                  <w:rPr>
                                    <w:sz w:val="24"/>
                                    <w:szCs w:val="24"/>
                                    <w:lang w:bidi="ar-EG"/>
                                  </w:rPr>
                                </w:pPr>
                                <w:r w:rsidRPr="0097151E">
                                  <w:rPr>
                                    <w:sz w:val="24"/>
                                    <w:szCs w:val="24"/>
                                  </w:rPr>
                                  <w:t>Appropriate cash holdings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ounded Rectangle 120"/>
                          <wps:cNvSpPr/>
                          <wps:spPr>
                            <a:xfrm>
                              <a:off x="2838450" y="876300"/>
                              <a:ext cx="1016000" cy="77152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45A31E98" w14:textId="77777777" w:rsidR="00015A4D" w:rsidRPr="0097151E" w:rsidRDefault="00015A4D" w:rsidP="00436E35">
                                <w:pPr>
                                  <w:ind w:left="-57" w:right="-57"/>
                                  <w:jc w:val="center"/>
                                  <w:rPr>
                                    <w:sz w:val="24"/>
                                    <w:szCs w:val="24"/>
                                  </w:rPr>
                                </w:pPr>
                                <w:r w:rsidRPr="0097151E">
                                  <w:rPr>
                                    <w:sz w:val="24"/>
                                    <w:szCs w:val="24"/>
                                  </w:rPr>
                                  <w:t xml:space="preserve">Cash </w:t>
                                </w:r>
                              </w:p>
                              <w:p w14:paraId="1DD9985E" w14:textId="77777777" w:rsidR="00015A4D" w:rsidRPr="0097151E" w:rsidRDefault="00015A4D" w:rsidP="00436E35">
                                <w:pPr>
                                  <w:ind w:left="-57" w:right="-57"/>
                                  <w:jc w:val="center"/>
                                  <w:rPr>
                                    <w:sz w:val="24"/>
                                    <w:szCs w:val="24"/>
                                    <w:lang w:bidi="ar-EG"/>
                                  </w:rPr>
                                </w:pPr>
                                <w:r w:rsidRPr="0097151E">
                                  <w:rPr>
                                    <w:sz w:val="24"/>
                                    <w:szCs w:val="24"/>
                                  </w:rPr>
                                  <w:t>holdings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unded Rectangle 121"/>
                          <wps:cNvSpPr/>
                          <wps:spPr>
                            <a:xfrm>
                              <a:off x="1409700" y="1838325"/>
                              <a:ext cx="1127125" cy="60198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6F103764" w14:textId="77777777" w:rsidR="00015A4D" w:rsidRPr="0097151E" w:rsidRDefault="00015A4D" w:rsidP="00436E35">
                                <w:pPr>
                                  <w:ind w:left="-57" w:right="-57"/>
                                  <w:jc w:val="center"/>
                                  <w:rPr>
                                    <w:sz w:val="24"/>
                                    <w:szCs w:val="24"/>
                                  </w:rPr>
                                </w:pPr>
                                <w:r w:rsidRPr="0097151E">
                                  <w:rPr>
                                    <w:sz w:val="24"/>
                                    <w:szCs w:val="24"/>
                                  </w:rPr>
                                  <w:t xml:space="preserve">CSR </w:t>
                                </w:r>
                              </w:p>
                              <w:p w14:paraId="5C29F5BB" w14:textId="77777777" w:rsidR="00015A4D" w:rsidRPr="0097151E" w:rsidRDefault="00015A4D" w:rsidP="00436E35">
                                <w:pPr>
                                  <w:ind w:left="-57" w:right="-57"/>
                                  <w:jc w:val="center"/>
                                  <w:rPr>
                                    <w:sz w:val="24"/>
                                    <w:szCs w:val="24"/>
                                    <w:lang w:bidi="ar-EG"/>
                                  </w:rPr>
                                </w:pPr>
                                <w:r w:rsidRPr="0097151E">
                                  <w:rPr>
                                    <w:sz w:val="24"/>
                                    <w:szCs w:val="24"/>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unded Rectangle 122"/>
                          <wps:cNvSpPr/>
                          <wps:spPr>
                            <a:xfrm>
                              <a:off x="2838450" y="1838325"/>
                              <a:ext cx="1016000" cy="58102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2E684127" w14:textId="77777777" w:rsidR="00015A4D" w:rsidRPr="0097151E" w:rsidRDefault="00015A4D" w:rsidP="00436E35">
                                <w:pPr>
                                  <w:ind w:left="-57" w:right="-57"/>
                                  <w:jc w:val="center"/>
                                  <w:rPr>
                                    <w:sz w:val="24"/>
                                    <w:szCs w:val="24"/>
                                  </w:rPr>
                                </w:pPr>
                                <w:r w:rsidRPr="0097151E">
                                  <w:rPr>
                                    <w:sz w:val="24"/>
                                    <w:szCs w:val="24"/>
                                  </w:rPr>
                                  <w:t xml:space="preserve">Disclosure </w:t>
                                </w:r>
                              </w:p>
                              <w:p w14:paraId="70983647" w14:textId="77777777" w:rsidR="00015A4D" w:rsidRPr="0097151E" w:rsidRDefault="00015A4D" w:rsidP="00436E35">
                                <w:pPr>
                                  <w:ind w:left="-57" w:right="-57"/>
                                  <w:jc w:val="center"/>
                                  <w:rPr>
                                    <w:sz w:val="24"/>
                                    <w:szCs w:val="24"/>
                                    <w:lang w:bidi="ar-EG"/>
                                  </w:rPr>
                                </w:pPr>
                                <w:r w:rsidRPr="0097151E">
                                  <w:rPr>
                                    <w:sz w:val="24"/>
                                    <w:szCs w:val="24"/>
                                  </w:rPr>
                                  <w:t>of 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unded Rectangle 123"/>
                          <wps:cNvSpPr/>
                          <wps:spPr>
                            <a:xfrm>
                              <a:off x="1409700" y="2533650"/>
                              <a:ext cx="1362075" cy="84772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05788F87" w14:textId="77777777" w:rsidR="00015A4D" w:rsidRPr="0097151E" w:rsidRDefault="00015A4D" w:rsidP="00436E35">
                                <w:pPr>
                                  <w:ind w:left="168" w:right="-57" w:hanging="225"/>
                                  <w:rPr>
                                    <w:sz w:val="24"/>
                                    <w:szCs w:val="24"/>
                                  </w:rPr>
                                </w:pPr>
                                <w:r w:rsidRPr="0097151E">
                                  <w:rPr>
                                    <w:sz w:val="24"/>
                                    <w:szCs w:val="24"/>
                                  </w:rPr>
                                  <w:t>- Models predicting as Altman</w:t>
                                </w:r>
                              </w:p>
                              <w:p w14:paraId="7D26F3B9" w14:textId="77777777" w:rsidR="00015A4D" w:rsidRPr="0097151E" w:rsidRDefault="00015A4D" w:rsidP="00436E35">
                                <w:pPr>
                                  <w:ind w:left="168" w:right="-57" w:hanging="225"/>
                                  <w:rPr>
                                    <w:sz w:val="24"/>
                                    <w:szCs w:val="24"/>
                                  </w:rPr>
                                </w:pPr>
                                <w:r w:rsidRPr="0097151E">
                                  <w:rPr>
                                    <w:sz w:val="24"/>
                                    <w:szCs w:val="24"/>
                                  </w:rPr>
                                  <w:t>- Non-financial variable.</w:t>
                                </w:r>
                              </w:p>
                              <w:p w14:paraId="5A60FD90" w14:textId="77777777" w:rsidR="00015A4D" w:rsidRPr="0097151E" w:rsidRDefault="00015A4D" w:rsidP="00436E35">
                                <w:pPr>
                                  <w:ind w:left="-57" w:right="-57"/>
                                  <w:rPr>
                                    <w:sz w:val="24"/>
                                    <w:szCs w:val="24"/>
                                  </w:rPr>
                                </w:pPr>
                              </w:p>
                              <w:p w14:paraId="55EC52CE" w14:textId="77777777" w:rsidR="00015A4D" w:rsidRPr="0097151E" w:rsidRDefault="00015A4D" w:rsidP="00436E35">
                                <w:pPr>
                                  <w:ind w:left="-57" w:right="-57"/>
                                  <w:jc w:val="center"/>
                                  <w:rPr>
                                    <w:sz w:val="24"/>
                                    <w:szCs w:val="24"/>
                                    <w:lang w:bidi="ar-EG"/>
                                  </w:rPr>
                                </w:pPr>
                                <w:r w:rsidRPr="0097151E">
                                  <w:rPr>
                                    <w:sz w:val="24"/>
                                    <w:szCs w:val="24"/>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unded Rectangle 124"/>
                          <wps:cNvSpPr/>
                          <wps:spPr>
                            <a:xfrm>
                              <a:off x="3048000" y="2533650"/>
                              <a:ext cx="806450" cy="84772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15E1C7D7" w14:textId="77777777" w:rsidR="00015A4D" w:rsidRPr="0097151E" w:rsidRDefault="00015A4D" w:rsidP="00436E35">
                                <w:pPr>
                                  <w:ind w:left="-57" w:right="-57"/>
                                  <w:jc w:val="center"/>
                                  <w:rPr>
                                    <w:sz w:val="24"/>
                                    <w:szCs w:val="24"/>
                                    <w:lang w:bidi="ar-EG"/>
                                  </w:rPr>
                                </w:pPr>
                                <w:r w:rsidRPr="0097151E">
                                  <w:rPr>
                                    <w:sz w:val="24"/>
                                    <w:szCs w:val="24"/>
                                  </w:rPr>
                                  <w:t>Continuity of the 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unded Rectangle 125"/>
                          <wps:cNvSpPr/>
                          <wps:spPr>
                            <a:xfrm>
                              <a:off x="4029075" y="876300"/>
                              <a:ext cx="1247775" cy="2505075"/>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7D475B22"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Motives and theories of cash holdings. </w:t>
                                </w:r>
                              </w:p>
                              <w:p w14:paraId="35801F8A"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Theories of disclosure of CSR. </w:t>
                                </w:r>
                              </w:p>
                              <w:p w14:paraId="0F46B219"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Financial ratios and non-financial variable of continuity of the firm.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Straight Arrow Connector 126"/>
                          <wps:cNvCnPr/>
                          <wps:spPr>
                            <a:xfrm flipH="1">
                              <a:off x="2533650" y="1285875"/>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27" name="Straight Arrow Connector 127"/>
                          <wps:cNvCnPr/>
                          <wps:spPr>
                            <a:xfrm flipH="1">
                              <a:off x="1123950" y="1285875"/>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28" name="Straight Arrow Connector 128"/>
                          <wps:cNvCnPr/>
                          <wps:spPr>
                            <a:xfrm flipH="1">
                              <a:off x="1123950" y="2124075"/>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29" name="Straight Arrow Connector 129"/>
                          <wps:cNvCnPr/>
                          <wps:spPr>
                            <a:xfrm flipH="1">
                              <a:off x="2533650" y="2124075"/>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30" name="Straight Arrow Connector 130"/>
                          <wps:cNvCnPr/>
                          <wps:spPr>
                            <a:xfrm flipH="1">
                              <a:off x="2752725" y="2971800"/>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31" name="Straight Arrow Connector 131"/>
                          <wps:cNvCnPr/>
                          <wps:spPr>
                            <a:xfrm flipH="1">
                              <a:off x="1114425" y="2714625"/>
                              <a:ext cx="292100" cy="0"/>
                            </a:xfrm>
                            <a:prstGeom prst="straightConnector1">
                              <a:avLst/>
                            </a:prstGeom>
                            <a:noFill/>
                            <a:ln w="15875" cap="flat" cmpd="sng" algn="ctr">
                              <a:solidFill>
                                <a:sysClr val="windowText" lastClr="000000"/>
                              </a:solidFill>
                              <a:prstDash val="solid"/>
                              <a:tailEnd type="stealth" w="lg" len="med"/>
                            </a:ln>
                            <a:effectLst/>
                          </wps:spPr>
                          <wps:bodyPr/>
                        </wps:wsp>
                        <wps:wsp>
                          <wps:cNvPr id="132" name="Freeform 132"/>
                          <wps:cNvSpPr/>
                          <wps:spPr>
                            <a:xfrm>
                              <a:off x="561975" y="2905125"/>
                              <a:ext cx="4124325" cy="781050"/>
                            </a:xfrm>
                            <a:custGeom>
                              <a:avLst/>
                              <a:gdLst>
                                <a:gd name="connsiteX0" fmla="*/ 4419600 w 4419600"/>
                                <a:gd name="connsiteY0" fmla="*/ 476250 h 781050"/>
                                <a:gd name="connsiteX1" fmla="*/ 4419600 w 4419600"/>
                                <a:gd name="connsiteY1" fmla="*/ 781050 h 781050"/>
                                <a:gd name="connsiteX2" fmla="*/ 0 w 4419600"/>
                                <a:gd name="connsiteY2" fmla="*/ 781050 h 781050"/>
                                <a:gd name="connsiteX3" fmla="*/ 0 w 4419600"/>
                                <a:gd name="connsiteY3" fmla="*/ 0 h 781050"/>
                              </a:gdLst>
                              <a:ahLst/>
                              <a:cxnLst>
                                <a:cxn ang="0">
                                  <a:pos x="connsiteX0" y="connsiteY0"/>
                                </a:cxn>
                                <a:cxn ang="0">
                                  <a:pos x="connsiteX1" y="connsiteY1"/>
                                </a:cxn>
                                <a:cxn ang="0">
                                  <a:pos x="connsiteX2" y="connsiteY2"/>
                                </a:cxn>
                                <a:cxn ang="0">
                                  <a:pos x="connsiteX3" y="connsiteY3"/>
                                </a:cxn>
                              </a:cxnLst>
                              <a:rect l="l" t="t" r="r" b="b"/>
                              <a:pathLst>
                                <a:path w="4419600" h="781050">
                                  <a:moveTo>
                                    <a:pt x="4419600" y="476250"/>
                                  </a:moveTo>
                                  <a:lnTo>
                                    <a:pt x="4419600" y="781050"/>
                                  </a:lnTo>
                                  <a:lnTo>
                                    <a:pt x="0" y="781050"/>
                                  </a:lnTo>
                                  <a:lnTo>
                                    <a:pt x="0" y="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Straight Arrow Connector 133"/>
                          <wps:cNvCnPr/>
                          <wps:spPr>
                            <a:xfrm>
                              <a:off x="2667000" y="3686175"/>
                              <a:ext cx="0" cy="219075"/>
                            </a:xfrm>
                            <a:prstGeom prst="straightConnector1">
                              <a:avLst/>
                            </a:prstGeom>
                            <a:noFill/>
                            <a:ln w="15875" cap="flat" cmpd="sng" algn="ctr">
                              <a:solidFill>
                                <a:sysClr val="windowText" lastClr="000000"/>
                              </a:solidFill>
                              <a:prstDash val="solid"/>
                              <a:tailEnd type="stealth" w="lg" len="med"/>
                            </a:ln>
                            <a:effectLst/>
                          </wps:spPr>
                          <wps:bodyPr/>
                        </wps:wsp>
                        <wps:wsp>
                          <wps:cNvPr id="134" name="Rounded Rectangle 134"/>
                          <wps:cNvSpPr/>
                          <wps:spPr>
                            <a:xfrm>
                              <a:off x="1209675" y="3905250"/>
                              <a:ext cx="2940050" cy="419100"/>
                            </a:xfrm>
                            <a:prstGeom prst="roundRect">
                              <a:avLst>
                                <a:gd name="adj" fmla="val 0"/>
                              </a:avLst>
                            </a:prstGeom>
                            <a:solidFill>
                              <a:sysClr val="window" lastClr="FFFFFF"/>
                            </a:solidFill>
                            <a:ln w="19050" cap="flat" cmpd="sng" algn="ctr">
                              <a:solidFill>
                                <a:sysClr val="windowText" lastClr="000000"/>
                              </a:solidFill>
                              <a:prstDash val="solid"/>
                            </a:ln>
                            <a:effectLst/>
                          </wps:spPr>
                          <wps:txbx>
                            <w:txbxContent>
                              <w:p w14:paraId="61B96BAD" w14:textId="77777777" w:rsidR="00015A4D" w:rsidRPr="0097151E" w:rsidRDefault="00015A4D" w:rsidP="00436E35">
                                <w:pPr>
                                  <w:ind w:left="-57" w:right="-57"/>
                                  <w:jc w:val="center"/>
                                  <w:rPr>
                                    <w:b/>
                                    <w:bCs/>
                                    <w:sz w:val="26"/>
                                    <w:szCs w:val="26"/>
                                    <w:lang w:bidi="ar-EG"/>
                                  </w:rPr>
                                </w:pPr>
                                <w:r w:rsidRPr="0097151E">
                                  <w:rPr>
                                    <w:b/>
                                    <w:bCs/>
                                    <w:sz w:val="26"/>
                                    <w:szCs w:val="26"/>
                                  </w:rPr>
                                  <w:t>Maintaining the continuity of the firm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wps:spPr>
                            <a:xfrm>
                              <a:off x="504825" y="676275"/>
                              <a:ext cx="0" cy="200025"/>
                            </a:xfrm>
                            <a:prstGeom prst="straightConnector1">
                              <a:avLst/>
                            </a:prstGeom>
                            <a:noFill/>
                            <a:ln w="15875" cap="flat" cmpd="sng" algn="ctr">
                              <a:solidFill>
                                <a:sysClr val="windowText" lastClr="000000"/>
                              </a:solidFill>
                              <a:prstDash val="solid"/>
                              <a:tailEnd type="stealth" w="lg" len="med"/>
                            </a:ln>
                            <a:effectLst/>
                          </wps:spPr>
                          <wps:bodyPr/>
                        </wps:wsp>
                        <wps:wsp>
                          <wps:cNvPr id="136" name="Straight Arrow Connector 136"/>
                          <wps:cNvCnPr/>
                          <wps:spPr>
                            <a:xfrm>
                              <a:off x="1885950" y="676275"/>
                              <a:ext cx="0" cy="200025"/>
                            </a:xfrm>
                            <a:prstGeom prst="straightConnector1">
                              <a:avLst/>
                            </a:prstGeom>
                            <a:noFill/>
                            <a:ln w="15875" cap="flat" cmpd="sng" algn="ctr">
                              <a:solidFill>
                                <a:sysClr val="windowText" lastClr="000000"/>
                              </a:solidFill>
                              <a:prstDash val="solid"/>
                              <a:tailEnd type="stealth" w="lg" len="med"/>
                            </a:ln>
                            <a:effectLst/>
                          </wps:spPr>
                          <wps:bodyPr/>
                        </wps:wsp>
                        <wps:wsp>
                          <wps:cNvPr id="137" name="Straight Arrow Connector 137"/>
                          <wps:cNvCnPr/>
                          <wps:spPr>
                            <a:xfrm>
                              <a:off x="3295650" y="676275"/>
                              <a:ext cx="0" cy="200025"/>
                            </a:xfrm>
                            <a:prstGeom prst="straightConnector1">
                              <a:avLst/>
                            </a:prstGeom>
                            <a:noFill/>
                            <a:ln w="15875" cap="flat" cmpd="sng" algn="ctr">
                              <a:solidFill>
                                <a:sysClr val="windowText" lastClr="000000"/>
                              </a:solidFill>
                              <a:prstDash val="solid"/>
                              <a:tailEnd type="stealth" w="lg" len="med"/>
                            </a:ln>
                            <a:effectLst/>
                          </wps:spPr>
                          <wps:bodyPr/>
                        </wps:wsp>
                        <wps:wsp>
                          <wps:cNvPr id="138" name="Straight Arrow Connector 138"/>
                          <wps:cNvCnPr/>
                          <wps:spPr>
                            <a:xfrm>
                              <a:off x="4676775" y="676275"/>
                              <a:ext cx="0" cy="200025"/>
                            </a:xfrm>
                            <a:prstGeom prst="straightConnector1">
                              <a:avLst/>
                            </a:prstGeom>
                            <a:noFill/>
                            <a:ln w="15875" cap="flat" cmpd="sng" algn="ctr">
                              <a:solidFill>
                                <a:sysClr val="windowText" lastClr="000000"/>
                              </a:solidFill>
                              <a:prstDash val="solid"/>
                              <a:tailEnd type="stealth" w="lg" len="med"/>
                            </a:ln>
                            <a:effectLst/>
                          </wps:spPr>
                          <wps:bodyPr/>
                        </wps:wsp>
                      </wpg:grpSp>
                    </wpg:wgp>
                  </a:graphicData>
                </a:graphic>
              </wp:inline>
            </w:drawing>
          </mc:Choice>
          <mc:Fallback>
            <w:pict>
              <v:group w14:anchorId="5CD94358" id="Group 140" o:spid="_x0000_s1026" style="width:408pt;height:357.75pt;mso-position-horizontal-relative:char;mso-position-vertical-relative:line" coordsize="52768,4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05" o:spid="_x0000_s1027" type="#_x0000_t21" style="position:absolute;left:16668;width:1866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" adj="4114" fillcolor="window" strokecolor="windowText" strokeweight="2pt"/>
                <v:shapetype id="_x0000_t202" coordsize="21600,21600" o:spt="202" path="m,l,21600r21600,l21600,xe">
                  <v:stroke joinstyle="miter"/>
                  <v:path gradientshapeok="t" o:connecttype="rect"/>
                </v:shapetype>
                <v:shape id="Text Box 106" o:spid="_x0000_s1028" type="#_x0000_t202" style="position:absolute;left:16478;width:195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31E850CE" w14:textId="77777777" w:rsidR="00015A4D" w:rsidRPr="00436E35" w:rsidRDefault="00015A4D" w:rsidP="00436E35">
                        <w:pPr>
                          <w:pStyle w:val="Heading1"/>
                          <w:spacing w:before="0"/>
                          <w:jc w:val="center"/>
                          <w:rPr>
                            <w:b/>
                            <w:bCs/>
                            <w:color w:val="262626" w:themeColor="text1" w:themeTint="D9"/>
                            <w:lang w:bidi="ar-EG"/>
                          </w:rPr>
                        </w:pPr>
                        <w:r w:rsidRPr="00436E35">
                          <w:rPr>
                            <w:b/>
                            <w:bCs/>
                            <w:color w:val="262626" w:themeColor="text1" w:themeTint="D9"/>
                          </w:rPr>
                          <w:t>A Proposed Model</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7" o:spid="_x0000_s1029" type="#_x0000_t88" style="position:absolute;left:24193;top:-15622;width:3569;height:417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" adj="0" strokecolor="windowText" strokeweight="1.25pt">
                  <v:stroke startarrow="classic" startarrowwidth="wide" endarrow="classic" endarrowwidth="wide"/>
                </v:shape>
                <v:roundrect id="Rounded Rectangle 108" o:spid="_x0000_s1030" style="position:absolute;left:41624;top:7048;width:10795;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" fillcolor="window" strokecolor="windowText" strokeweight="1.5pt"/>
                <v:roundrect id="Rounded Rectangle 109" o:spid="_x0000_s1031" style="position:absolute;left:27717;top:7048;width:10795;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" fillcolor="window" strokecolor="windowText" strokeweight="1.5pt"/>
                <v:roundrect id="Rounded Rectangle 110" o:spid="_x0000_s1032" style="position:absolute;left:13716;top:7048;width:10795;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" fillcolor="window" strokecolor="windowText" strokeweight="1.5pt"/>
                <v:roundrect id="Rounded Rectangle 111" o:spid="_x0000_s1033" style="position:absolute;top:7048;width:10795;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" fillcolor="window" strokecolor="windowText" strokeweight="1.5pt"/>
                <v:group id="Group 139" o:spid="_x0000_s1034" style="position:absolute;top:5429;width:52768;height:43243" coordsize="52768,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12" o:spid="_x0000_s1035" type="#_x0000_t32" style="position:absolute;left:191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" strokecolor="windowText" strokeweight="1.25pt">
                    <v:stroke endarrow="classic" endarrowwidth="wide"/>
                  </v:shape>
                  <v:shape id="Straight Arrow Connector 113" o:spid="_x0000_s1036" type="#_x0000_t32" style="position:absolute;left:321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" strokecolor="windowText" strokeweight="1.25pt">
                    <v:stroke endarrow="classic" endarrowwidth="wide"/>
                  </v:shape>
                  <v:shape id="Text Box 114" o:spid="_x0000_s1037" type="#_x0000_t202" style="position:absolute;left:41624;top:2476;width:1073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3870C3CE" w14:textId="77777777" w:rsidR="00015A4D" w:rsidRPr="00D60238" w:rsidRDefault="00015A4D" w:rsidP="00436E35">
                          <w:pPr>
                            <w:jc w:val="center"/>
                            <w:rPr>
                              <w:rFonts w:ascii="Impact" w:hAnsi="Impact"/>
                              <w:sz w:val="24"/>
                              <w:szCs w:val="24"/>
                              <w:lang w:bidi="ar-EG"/>
                            </w:rPr>
                          </w:pPr>
                          <w:r w:rsidRPr="00D60238">
                            <w:rPr>
                              <w:rFonts w:ascii="Impact" w:hAnsi="Impact"/>
                              <w:sz w:val="24"/>
                              <w:szCs w:val="24"/>
                              <w:lang w:bidi="ar-EG"/>
                            </w:rPr>
                            <w:t>Determinants</w:t>
                          </w:r>
                        </w:p>
                      </w:txbxContent>
                    </v:textbox>
                  </v:shape>
                  <v:shape id="Text Box 115" o:spid="_x0000_s1038" type="#_x0000_t202" style="position:absolute;left:27717;top:2476;width:10732;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" filled="f" stroked="f" strokeweight=".5pt">
                    <v:textbox>
                      <w:txbxContent>
                        <w:p w14:paraId="59148EED"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Variables</w:t>
                          </w:r>
                        </w:p>
                      </w:txbxContent>
                    </v:textbox>
                  </v:shape>
                  <v:shape id="Text Box 116" o:spid="_x0000_s1039" type="#_x0000_t202" style="position:absolute;left:12858;top:2381;width:1251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04BBF2D1"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Main Pillars</w:t>
                          </w:r>
                        </w:p>
                      </w:txbxContent>
                    </v:textbox>
                  </v:shape>
                  <v:shape id="Text Box 117" o:spid="_x0000_s1040" type="#_x0000_t202" style="position:absolute;top:2381;width:1073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395EF1CD" w14:textId="77777777" w:rsidR="00015A4D" w:rsidRPr="00D60238" w:rsidRDefault="00015A4D" w:rsidP="00436E35">
                          <w:pPr>
                            <w:jc w:val="center"/>
                            <w:rPr>
                              <w:rFonts w:ascii="Impact" w:hAnsi="Impact"/>
                              <w:sz w:val="24"/>
                              <w:szCs w:val="24"/>
                              <w:lang w:bidi="ar-EG"/>
                            </w:rPr>
                          </w:pPr>
                          <w:r>
                            <w:rPr>
                              <w:rFonts w:ascii="Impact" w:hAnsi="Impact"/>
                              <w:sz w:val="24"/>
                              <w:szCs w:val="24"/>
                              <w:lang w:bidi="ar-EG"/>
                            </w:rPr>
                            <w:t>Objective</w:t>
                          </w:r>
                        </w:p>
                      </w:txbxContent>
                    </v:textbox>
                  </v:shape>
                  <v:roundrect id="Rounded Rectangle 118" o:spid="_x0000_s1041" style="position:absolute;top:8763;width:11334;height:20288;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" fillcolor="window" strokecolor="windowText" strokeweight="1.5pt">
                    <v:textbox>
                      <w:txbxContent>
                        <w:p w14:paraId="0A6F0FF4" w14:textId="77777777" w:rsidR="00015A4D" w:rsidRPr="0097151E" w:rsidRDefault="00015A4D" w:rsidP="00436E35">
                          <w:pPr>
                            <w:spacing w:line="288" w:lineRule="auto"/>
                            <w:jc w:val="center"/>
                            <w:rPr>
                              <w:sz w:val="24"/>
                              <w:szCs w:val="24"/>
                              <w:lang w:bidi="ar-EG"/>
                            </w:rPr>
                          </w:pPr>
                          <w:r w:rsidRPr="0097151E">
                            <w:rPr>
                              <w:sz w:val="24"/>
                              <w:szCs w:val="24"/>
                            </w:rPr>
                            <w:t>Measuring the impact of cash holdings policy and disclosure of CSR on continuity of the firm</w:t>
                          </w:r>
                        </w:p>
                      </w:txbxContent>
                    </v:textbox>
                  </v:roundrect>
                  <v:roundrect id="Rounded Rectangle 119" o:spid="_x0000_s1042" style="position:absolute;left:14097;top:8763;width:11271;height:800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" fillcolor="window" strokecolor="windowText" strokeweight="1.5pt">
                    <v:textbox>
                      <w:txbxContent>
                        <w:p w14:paraId="61C3CC3F" w14:textId="77777777" w:rsidR="00015A4D" w:rsidRPr="0097151E" w:rsidRDefault="00015A4D" w:rsidP="00436E35">
                          <w:pPr>
                            <w:ind w:left="-57" w:right="-57"/>
                            <w:jc w:val="center"/>
                            <w:rPr>
                              <w:sz w:val="24"/>
                              <w:szCs w:val="24"/>
                              <w:lang w:bidi="ar-EG"/>
                            </w:rPr>
                          </w:pPr>
                          <w:r w:rsidRPr="0097151E">
                            <w:rPr>
                              <w:sz w:val="24"/>
                              <w:szCs w:val="24"/>
                            </w:rPr>
                            <w:t>Appropriate cash holdings policy</w:t>
                          </w:r>
                        </w:p>
                      </w:txbxContent>
                    </v:textbox>
                  </v:roundrect>
                  <v:roundrect id="Rounded Rectangle 120" o:spid="_x0000_s1043" style="position:absolute;left:28384;top:8763;width:10160;height:7715;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" fillcolor="window" strokecolor="windowText" strokeweight="1.5pt">
                    <v:textbox>
                      <w:txbxContent>
                        <w:p w14:paraId="45A31E98" w14:textId="77777777" w:rsidR="00015A4D" w:rsidRPr="0097151E" w:rsidRDefault="00015A4D" w:rsidP="00436E35">
                          <w:pPr>
                            <w:ind w:left="-57" w:right="-57"/>
                            <w:jc w:val="center"/>
                            <w:rPr>
                              <w:sz w:val="24"/>
                              <w:szCs w:val="24"/>
                            </w:rPr>
                          </w:pPr>
                          <w:r w:rsidRPr="0097151E">
                            <w:rPr>
                              <w:sz w:val="24"/>
                              <w:szCs w:val="24"/>
                            </w:rPr>
                            <w:t xml:space="preserve">Cash </w:t>
                          </w:r>
                        </w:p>
                        <w:p w14:paraId="1DD9985E" w14:textId="77777777" w:rsidR="00015A4D" w:rsidRPr="0097151E" w:rsidRDefault="00015A4D" w:rsidP="00436E35">
                          <w:pPr>
                            <w:ind w:left="-57" w:right="-57"/>
                            <w:jc w:val="center"/>
                            <w:rPr>
                              <w:sz w:val="24"/>
                              <w:szCs w:val="24"/>
                              <w:lang w:bidi="ar-EG"/>
                            </w:rPr>
                          </w:pPr>
                          <w:r w:rsidRPr="0097151E">
                            <w:rPr>
                              <w:sz w:val="24"/>
                              <w:szCs w:val="24"/>
                            </w:rPr>
                            <w:t>holdings</w:t>
                          </w:r>
                        </w:p>
                      </w:txbxContent>
                    </v:textbox>
                  </v:roundrect>
                  <v:roundrect id="Rounded Rectangle 121" o:spid="_x0000_s1044" style="position:absolute;left:14097;top:18383;width:11271;height:602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" fillcolor="window" strokecolor="windowText" strokeweight="1.5pt">
                    <v:textbox>
                      <w:txbxContent>
                        <w:p w14:paraId="6F103764" w14:textId="77777777" w:rsidR="00015A4D" w:rsidRPr="0097151E" w:rsidRDefault="00015A4D" w:rsidP="00436E35">
                          <w:pPr>
                            <w:ind w:left="-57" w:right="-57"/>
                            <w:jc w:val="center"/>
                            <w:rPr>
                              <w:sz w:val="24"/>
                              <w:szCs w:val="24"/>
                            </w:rPr>
                          </w:pPr>
                          <w:r w:rsidRPr="0097151E">
                            <w:rPr>
                              <w:sz w:val="24"/>
                              <w:szCs w:val="24"/>
                            </w:rPr>
                            <w:t xml:space="preserve">CSR </w:t>
                          </w:r>
                        </w:p>
                        <w:p w14:paraId="5C29F5BB" w14:textId="77777777" w:rsidR="00015A4D" w:rsidRPr="0097151E" w:rsidRDefault="00015A4D" w:rsidP="00436E35">
                          <w:pPr>
                            <w:ind w:left="-57" w:right="-57"/>
                            <w:jc w:val="center"/>
                            <w:rPr>
                              <w:sz w:val="24"/>
                              <w:szCs w:val="24"/>
                              <w:lang w:bidi="ar-EG"/>
                            </w:rPr>
                          </w:pPr>
                          <w:r w:rsidRPr="0097151E">
                            <w:rPr>
                              <w:sz w:val="24"/>
                              <w:szCs w:val="24"/>
                            </w:rPr>
                            <w:t>Report</w:t>
                          </w:r>
                        </w:p>
                      </w:txbxContent>
                    </v:textbox>
                  </v:roundrect>
                  <v:roundrect id="Rounded Rectangle 122" o:spid="_x0000_s1045" style="position:absolute;left:28384;top:18383;width:10160;height:5810;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" fillcolor="window" strokecolor="windowText" strokeweight="1.5pt">
                    <v:textbox>
                      <w:txbxContent>
                        <w:p w14:paraId="2E684127" w14:textId="77777777" w:rsidR="00015A4D" w:rsidRPr="0097151E" w:rsidRDefault="00015A4D" w:rsidP="00436E35">
                          <w:pPr>
                            <w:ind w:left="-57" w:right="-57"/>
                            <w:jc w:val="center"/>
                            <w:rPr>
                              <w:sz w:val="24"/>
                              <w:szCs w:val="24"/>
                            </w:rPr>
                          </w:pPr>
                          <w:r w:rsidRPr="0097151E">
                            <w:rPr>
                              <w:sz w:val="24"/>
                              <w:szCs w:val="24"/>
                            </w:rPr>
                            <w:t xml:space="preserve">Disclosure </w:t>
                          </w:r>
                        </w:p>
                        <w:p w14:paraId="70983647" w14:textId="77777777" w:rsidR="00015A4D" w:rsidRPr="0097151E" w:rsidRDefault="00015A4D" w:rsidP="00436E35">
                          <w:pPr>
                            <w:ind w:left="-57" w:right="-57"/>
                            <w:jc w:val="center"/>
                            <w:rPr>
                              <w:sz w:val="24"/>
                              <w:szCs w:val="24"/>
                              <w:lang w:bidi="ar-EG"/>
                            </w:rPr>
                          </w:pPr>
                          <w:r w:rsidRPr="0097151E">
                            <w:rPr>
                              <w:sz w:val="24"/>
                              <w:szCs w:val="24"/>
                            </w:rPr>
                            <w:t>of CSR</w:t>
                          </w:r>
                        </w:p>
                      </w:txbxContent>
                    </v:textbox>
                  </v:roundrect>
                  <v:roundrect id="Rounded Rectangle 123" o:spid="_x0000_s1046" style="position:absolute;left:14097;top:25336;width:13620;height:847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" fillcolor="window" strokecolor="windowText" strokeweight="1.5pt">
                    <v:textbox>
                      <w:txbxContent>
                        <w:p w14:paraId="05788F87" w14:textId="77777777" w:rsidR="00015A4D" w:rsidRPr="0097151E" w:rsidRDefault="00015A4D" w:rsidP="00436E35">
                          <w:pPr>
                            <w:ind w:left="168" w:right="-57" w:hanging="225"/>
                            <w:rPr>
                              <w:sz w:val="24"/>
                              <w:szCs w:val="24"/>
                            </w:rPr>
                          </w:pPr>
                          <w:r w:rsidRPr="0097151E">
                            <w:rPr>
                              <w:sz w:val="24"/>
                              <w:szCs w:val="24"/>
                            </w:rPr>
                            <w:t>- Models predicting as Altman</w:t>
                          </w:r>
                        </w:p>
                        <w:p w14:paraId="7D26F3B9" w14:textId="77777777" w:rsidR="00015A4D" w:rsidRPr="0097151E" w:rsidRDefault="00015A4D" w:rsidP="00436E35">
                          <w:pPr>
                            <w:ind w:left="168" w:right="-57" w:hanging="225"/>
                            <w:rPr>
                              <w:sz w:val="24"/>
                              <w:szCs w:val="24"/>
                            </w:rPr>
                          </w:pPr>
                          <w:r w:rsidRPr="0097151E">
                            <w:rPr>
                              <w:sz w:val="24"/>
                              <w:szCs w:val="24"/>
                            </w:rPr>
                            <w:t>- Non-financial variable.</w:t>
                          </w:r>
                        </w:p>
                        <w:p w14:paraId="5A60FD90" w14:textId="77777777" w:rsidR="00015A4D" w:rsidRPr="0097151E" w:rsidRDefault="00015A4D" w:rsidP="00436E35">
                          <w:pPr>
                            <w:ind w:left="-57" w:right="-57"/>
                            <w:rPr>
                              <w:sz w:val="24"/>
                              <w:szCs w:val="24"/>
                            </w:rPr>
                          </w:pPr>
                        </w:p>
                        <w:p w14:paraId="55EC52CE" w14:textId="77777777" w:rsidR="00015A4D" w:rsidRPr="0097151E" w:rsidRDefault="00015A4D" w:rsidP="00436E35">
                          <w:pPr>
                            <w:ind w:left="-57" w:right="-57"/>
                            <w:jc w:val="center"/>
                            <w:rPr>
                              <w:sz w:val="24"/>
                              <w:szCs w:val="24"/>
                              <w:lang w:bidi="ar-EG"/>
                            </w:rPr>
                          </w:pPr>
                          <w:r w:rsidRPr="0097151E">
                            <w:rPr>
                              <w:sz w:val="24"/>
                              <w:szCs w:val="24"/>
                            </w:rPr>
                            <w:t>Report</w:t>
                          </w:r>
                        </w:p>
                      </w:txbxContent>
                    </v:textbox>
                  </v:roundrect>
                  <v:roundrect id="Rounded Rectangle 124" o:spid="_x0000_s1047" style="position:absolute;left:30480;top:25336;width:8064;height:8477;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" fillcolor="window" strokecolor="windowText" strokeweight="1.5pt">
                    <v:textbox>
                      <w:txbxContent>
                        <w:p w14:paraId="15E1C7D7" w14:textId="77777777" w:rsidR="00015A4D" w:rsidRPr="0097151E" w:rsidRDefault="00015A4D" w:rsidP="00436E35">
                          <w:pPr>
                            <w:ind w:left="-57" w:right="-57"/>
                            <w:jc w:val="center"/>
                            <w:rPr>
                              <w:sz w:val="24"/>
                              <w:szCs w:val="24"/>
                              <w:lang w:bidi="ar-EG"/>
                            </w:rPr>
                          </w:pPr>
                          <w:r w:rsidRPr="0097151E">
                            <w:rPr>
                              <w:sz w:val="24"/>
                              <w:szCs w:val="24"/>
                            </w:rPr>
                            <w:t>Continuity of the firm</w:t>
                          </w:r>
                        </w:p>
                      </w:txbxContent>
                    </v:textbox>
                  </v:roundrect>
                  <v:roundrect id="Rounded Rectangle 125" o:spid="_x0000_s1048" style="position:absolute;left:40290;top:8763;width:12478;height:2505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" fillcolor="window" strokecolor="windowText" strokeweight="1.5pt">
                    <v:textbox>
                      <w:txbxContent>
                        <w:p w14:paraId="7D475B22"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Motives and theories of cash holdings. </w:t>
                          </w:r>
                        </w:p>
                        <w:p w14:paraId="35801F8A"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Theories of disclosure of CSR. </w:t>
                          </w:r>
                        </w:p>
                        <w:p w14:paraId="0F46B219" w14:textId="77777777" w:rsidR="00015A4D" w:rsidRPr="0097151E" w:rsidRDefault="00015A4D" w:rsidP="00436E35">
                          <w:pPr>
                            <w:pStyle w:val="ListParagraph"/>
                            <w:numPr>
                              <w:ilvl w:val="0"/>
                              <w:numId w:val="11"/>
                            </w:numPr>
                            <w:bidi w:val="0"/>
                            <w:spacing w:after="0" w:line="240" w:lineRule="auto"/>
                            <w:ind w:left="238" w:hanging="238"/>
                            <w:rPr>
                              <w:rFonts w:ascii="Times New Roman" w:hAnsi="Times New Roman" w:cs="Times New Roman"/>
                              <w:sz w:val="24"/>
                              <w:szCs w:val="24"/>
                              <w:lang w:bidi="ar-EG"/>
                            </w:rPr>
                          </w:pPr>
                          <w:r w:rsidRPr="0097151E">
                            <w:rPr>
                              <w:rFonts w:ascii="Times New Roman" w:hAnsi="Times New Roman" w:cs="Times New Roman"/>
                              <w:sz w:val="24"/>
                              <w:szCs w:val="24"/>
                            </w:rPr>
                            <w:t xml:space="preserve">Financial ratios and non-financial variable of continuity of the firm. </w:t>
                          </w:r>
                        </w:p>
                      </w:txbxContent>
                    </v:textbox>
                  </v:roundrect>
                  <v:shape id="Straight Arrow Connector 126" o:spid="_x0000_s1049" type="#_x0000_t32" style="position:absolute;left:25336;top:12858;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" strokecolor="windowText" strokeweight="1.25pt">
                    <v:stroke endarrow="classic" endarrowwidth="wide"/>
                  </v:shape>
                  <v:shape id="Straight Arrow Connector 127" o:spid="_x0000_s1050" type="#_x0000_t32" style="position:absolute;left:11239;top:12858;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" strokecolor="windowText" strokeweight="1.25pt">
                    <v:stroke endarrow="classic" endarrowwidth="wide"/>
                  </v:shape>
                  <v:shape id="Straight Arrow Connector 128" o:spid="_x0000_s1051" type="#_x0000_t32" style="position:absolute;left:11239;top:21240;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" strokecolor="windowText" strokeweight="1.25pt">
                    <v:stroke endarrow="classic" endarrowwidth="wide"/>
                  </v:shape>
                  <v:shape id="Straight Arrow Connector 129" o:spid="_x0000_s1052" type="#_x0000_t32" style="position:absolute;left:25336;top:21240;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" strokecolor="windowText" strokeweight="1.25pt">
                    <v:stroke endarrow="classic" endarrowwidth="wide"/>
                  </v:shape>
                  <v:shape id="Straight Arrow Connector 130" o:spid="_x0000_s1053" type="#_x0000_t32" style="position:absolute;left:27527;top:29718;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" strokecolor="windowText" strokeweight="1.25pt">
                    <v:stroke endarrow="classic" endarrowwidth="wide"/>
                  </v:shape>
                  <v:shape id="Straight Arrow Connector 131" o:spid="_x0000_s1054" type="#_x0000_t32" style="position:absolute;left:11144;top:27146;width:2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" strokecolor="windowText" strokeweight="1.25pt">
                    <v:stroke endarrow="classic" endarrowwidth="wide"/>
                  </v:shape>
                  <v:shape id="Freeform 132" o:spid="_x0000_s1055" style="position:absolute;left:5619;top:29051;width:41244;height:7810;visibility:visible;mso-wrap-style:square;v-text-anchor:middle" coordsize="441960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" path="m4419600,476250r,304800l,781050,,e" filled="f" strokecolor="windowText" strokeweight="1.5pt">
                    <v:path arrowok="t" o:connecttype="custom" o:connectlocs="4124325,476250;4124325,781050;0,781050;0,0" o:connectangles="0,0,0,0"/>
                  </v:shape>
                  <v:shape id="Straight Arrow Connector 133" o:spid="_x0000_s1056" type="#_x0000_t32" style="position:absolute;left:26670;top:36861;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" strokecolor="windowText" strokeweight="1.25pt">
                    <v:stroke endarrow="classic" endarrowwidth="wide"/>
                  </v:shape>
                  <v:roundrect id="Rounded Rectangle 134" o:spid="_x0000_s1057" style="position:absolute;left:12096;top:39052;width:29401;height:419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" fillcolor="window" strokecolor="windowText" strokeweight="1.5pt">
                    <v:textbox>
                      <w:txbxContent>
                        <w:p w14:paraId="61B96BAD" w14:textId="77777777" w:rsidR="00015A4D" w:rsidRPr="0097151E" w:rsidRDefault="00015A4D" w:rsidP="00436E35">
                          <w:pPr>
                            <w:ind w:left="-57" w:right="-57"/>
                            <w:jc w:val="center"/>
                            <w:rPr>
                              <w:b/>
                              <w:bCs/>
                              <w:sz w:val="26"/>
                              <w:szCs w:val="26"/>
                              <w:lang w:bidi="ar-EG"/>
                            </w:rPr>
                          </w:pPr>
                          <w:r w:rsidRPr="0097151E">
                            <w:rPr>
                              <w:b/>
                              <w:bCs/>
                              <w:sz w:val="26"/>
                              <w:szCs w:val="26"/>
                            </w:rPr>
                            <w:t>Maintaining the continuity of the firm</w:t>
                          </w:r>
                        </w:p>
                      </w:txbxContent>
                    </v:textbox>
                  </v:roundrect>
                  <v:shape id="Straight Arrow Connector 135" o:spid="_x0000_s1058" type="#_x0000_t32" style="position:absolute;left:5048;top:6762;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" strokecolor="windowText" strokeweight="1.25pt">
                    <v:stroke endarrow="classic" endarrowwidth="wide"/>
                  </v:shape>
                  <v:shape id="Straight Arrow Connector 136" o:spid="_x0000_s1059" type="#_x0000_t32" style="position:absolute;left:18859;top:6762;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" strokecolor="windowText" strokeweight="1.25pt">
                    <v:stroke endarrow="classic" endarrowwidth="wide"/>
                  </v:shape>
                  <v:shape id="Straight Arrow Connector 137" o:spid="_x0000_s1060" type="#_x0000_t32" style="position:absolute;left:32956;top:6762;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" strokecolor="windowText" strokeweight="1.25pt">
                    <v:stroke endarrow="classic" endarrowwidth="wide"/>
                  </v:shape>
                  <v:shape id="Straight Arrow Connector 138" o:spid="_x0000_s1061" type="#_x0000_t32" style="position:absolute;left:46767;top:6762;width:0;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" strokecolor="windowText" strokeweight="1.25pt">
                    <v:stroke endarrow="classic" endarrowwidth="wide"/>
                  </v:shape>
                </v:group>
                <w10:wrap anchorx="page"/>
                <w10:anchorlock/>
              </v:group>
            </w:pict>
          </mc:Fallback>
        </mc:AlternateContent>
      </w:r>
    </w:p>
    <w:p w14:paraId="236F9FA3" w14:textId="77777777" w:rsidR="00436E35" w:rsidRPr="004839B1" w:rsidRDefault="00436E35" w:rsidP="00471104">
      <w:pPr>
        <w:bidi w:val="0"/>
        <w:spacing w:before="120" w:after="0" w:line="240" w:lineRule="auto"/>
        <w:jc w:val="lowKashida"/>
        <w:rPr>
          <w:rFonts w:ascii="Times New Roman" w:eastAsia="Calibri" w:hAnsi="Times New Roman" w:cs="Times New Roman"/>
          <w:sz w:val="28"/>
          <w:szCs w:val="28"/>
          <w:lang w:eastAsia="en-US"/>
        </w:rPr>
      </w:pPr>
      <w:r w:rsidRPr="004839B1">
        <w:rPr>
          <w:rFonts w:ascii="Times New Roman" w:eastAsia="Calibri" w:hAnsi="Times New Roman" w:cs="Times New Roman"/>
          <w:b/>
          <w:bCs/>
          <w:sz w:val="28"/>
          <w:szCs w:val="28"/>
          <w:lang w:eastAsia="en-US"/>
        </w:rPr>
        <w:t>Source</w:t>
      </w:r>
      <w:r w:rsidRPr="004839B1">
        <w:rPr>
          <w:rFonts w:ascii="Times New Roman" w:eastAsia="Calibri" w:hAnsi="Times New Roman" w:cs="Times New Roman"/>
          <w:sz w:val="28"/>
          <w:szCs w:val="28"/>
          <w:lang w:eastAsia="en-US"/>
        </w:rPr>
        <w:t xml:space="preserve">: prepared by researcher. </w:t>
      </w:r>
    </w:p>
    <w:p w14:paraId="0C4BF839" w14:textId="2A9A9E81" w:rsidR="00436E35" w:rsidRPr="004839B1" w:rsidRDefault="00436E35" w:rsidP="00471104">
      <w:pPr>
        <w:bidi w:val="0"/>
        <w:spacing w:before="120" w:after="0" w:line="240" w:lineRule="auto"/>
        <w:jc w:val="center"/>
        <w:rPr>
          <w:rFonts w:ascii="Times New Roman" w:eastAsia="Calibri" w:hAnsi="Times New Roman" w:cs="Times New Roman"/>
          <w:b/>
          <w:bCs/>
          <w:sz w:val="28"/>
          <w:szCs w:val="28"/>
          <w:lang w:eastAsia="en-US"/>
        </w:rPr>
      </w:pPr>
      <w:r w:rsidRPr="004839B1">
        <w:rPr>
          <w:rFonts w:ascii="Times New Roman" w:eastAsia="Calibri" w:hAnsi="Times New Roman" w:cs="Times New Roman"/>
          <w:b/>
          <w:bCs/>
          <w:sz w:val="28"/>
          <w:szCs w:val="28"/>
          <w:lang w:eastAsia="en-US"/>
        </w:rPr>
        <w:t xml:space="preserve">Figure </w:t>
      </w:r>
      <w:proofErr w:type="gramStart"/>
      <w:r w:rsidR="006751D9" w:rsidRPr="004839B1">
        <w:rPr>
          <w:rFonts w:ascii="Times New Roman" w:eastAsia="Calibri" w:hAnsi="Times New Roman" w:cs="Times New Roman"/>
          <w:b/>
          <w:bCs/>
          <w:sz w:val="28"/>
          <w:szCs w:val="28"/>
          <w:lang w:eastAsia="en-US"/>
        </w:rPr>
        <w:t>No.(</w:t>
      </w:r>
      <w:proofErr w:type="gramEnd"/>
      <w:r w:rsidR="00832135" w:rsidRPr="004839B1">
        <w:rPr>
          <w:rFonts w:ascii="Times New Roman" w:eastAsia="Calibri" w:hAnsi="Times New Roman" w:cs="Times New Roman"/>
          <w:b/>
          <w:bCs/>
          <w:sz w:val="28"/>
          <w:szCs w:val="28"/>
          <w:lang w:eastAsia="en-US"/>
        </w:rPr>
        <w:t>1</w:t>
      </w:r>
      <w:r w:rsidRPr="004839B1">
        <w:rPr>
          <w:rFonts w:ascii="Times New Roman" w:eastAsia="Calibri" w:hAnsi="Times New Roman" w:cs="Times New Roman"/>
          <w:b/>
          <w:bCs/>
          <w:sz w:val="28"/>
          <w:szCs w:val="28"/>
          <w:lang w:eastAsia="en-US"/>
        </w:rPr>
        <w:t>):</w:t>
      </w:r>
      <w:r w:rsidR="00A624E0">
        <w:rPr>
          <w:rFonts w:ascii="Times New Roman" w:eastAsia="Calibri" w:hAnsi="Times New Roman" w:cs="Times New Roman"/>
          <w:b/>
          <w:bCs/>
          <w:sz w:val="28"/>
          <w:szCs w:val="28"/>
          <w:lang w:eastAsia="en-US"/>
        </w:rPr>
        <w:t xml:space="preserve"> </w:t>
      </w:r>
      <w:r w:rsidRPr="004839B1">
        <w:rPr>
          <w:rFonts w:ascii="Times New Roman" w:eastAsia="Calibri" w:hAnsi="Times New Roman" w:cs="Times New Roman"/>
          <w:b/>
          <w:bCs/>
          <w:sz w:val="26"/>
          <w:szCs w:val="26"/>
          <w:lang w:eastAsia="en-US" w:bidi="ar-EG"/>
        </w:rPr>
        <w:t>A proposed model for measuring the impact of cash holdings policy and disclosure of CSR on continuity of the firm</w:t>
      </w:r>
      <w:r w:rsidRPr="004839B1">
        <w:rPr>
          <w:rFonts w:ascii="Times New Roman" w:eastAsia="Calibri" w:hAnsi="Times New Roman" w:cs="Times New Roman"/>
          <w:b/>
          <w:bCs/>
          <w:sz w:val="28"/>
          <w:szCs w:val="28"/>
          <w:lang w:eastAsia="en-US"/>
        </w:rPr>
        <w:t>.</w:t>
      </w:r>
    </w:p>
    <w:p w14:paraId="597E6B89" w14:textId="77777777" w:rsidR="00436E35" w:rsidRPr="004839B1" w:rsidRDefault="00436E35" w:rsidP="00471104">
      <w:pPr>
        <w:bidi w:val="0"/>
        <w:spacing w:before="120" w:after="0" w:line="240" w:lineRule="auto"/>
        <w:jc w:val="center"/>
        <w:rPr>
          <w:rFonts w:ascii="Times New Roman" w:eastAsia="Calibri" w:hAnsi="Times New Roman" w:cs="Times New Roman"/>
          <w:b/>
          <w:bCs/>
          <w:sz w:val="28"/>
          <w:szCs w:val="28"/>
          <w:lang w:eastAsia="en-US"/>
        </w:rPr>
      </w:pPr>
    </w:p>
    <w:p w14:paraId="78823642" w14:textId="4EBFB30D" w:rsidR="008E419C" w:rsidRPr="000A614D" w:rsidRDefault="00482181" w:rsidP="000A614D">
      <w:pPr>
        <w:bidi w:val="0"/>
        <w:spacing w:before="120" w:after="0" w:line="252" w:lineRule="auto"/>
        <w:ind w:left="720" w:hanging="720"/>
        <w:jc w:val="lowKashida"/>
        <w:outlineLvl w:val="0"/>
        <w:rPr>
          <w:rFonts w:asciiTheme="majorBidi" w:eastAsia="Calibri" w:hAnsiTheme="majorBidi" w:cstheme="majorBidi"/>
          <w:b/>
          <w:bCs/>
          <w:iCs/>
          <w:sz w:val="32"/>
          <w:szCs w:val="32"/>
          <w:rtl/>
          <w:lang w:eastAsia="en-US"/>
        </w:rPr>
      </w:pPr>
      <w:r w:rsidRPr="000A614D">
        <w:rPr>
          <w:rFonts w:asciiTheme="majorBidi" w:eastAsia="Calibri" w:hAnsiTheme="majorBidi" w:cstheme="majorBidi"/>
          <w:b/>
          <w:bCs/>
          <w:iCs/>
          <w:sz w:val="32"/>
          <w:szCs w:val="32"/>
          <w:lang w:eastAsia="en-US"/>
        </w:rPr>
        <w:t>3. Literature Review and Hypotheses Development</w:t>
      </w:r>
    </w:p>
    <w:p w14:paraId="67AE13C5" w14:textId="41302A38" w:rsidR="00B462B6" w:rsidRPr="000A614D" w:rsidRDefault="00B462B6"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3.1</w:t>
      </w:r>
      <w:r w:rsidR="000A614D">
        <w:rPr>
          <w:rFonts w:asciiTheme="majorBidi" w:eastAsia="Calibri" w:hAnsiTheme="majorBidi" w:cstheme="majorBidi"/>
          <w:b/>
          <w:bCs/>
          <w:iCs/>
          <w:sz w:val="28"/>
          <w:szCs w:val="28"/>
          <w:lang w:eastAsia="en-US"/>
        </w:rPr>
        <w:t xml:space="preserve">. </w:t>
      </w:r>
      <w:r w:rsidR="00C8243B" w:rsidRPr="000A614D">
        <w:rPr>
          <w:rFonts w:asciiTheme="majorBidi" w:eastAsia="Calibri" w:hAnsiTheme="majorBidi" w:cstheme="majorBidi"/>
          <w:b/>
          <w:bCs/>
          <w:iCs/>
          <w:sz w:val="28"/>
          <w:szCs w:val="28"/>
          <w:lang w:eastAsia="en-US"/>
        </w:rPr>
        <w:t xml:space="preserve">The </w:t>
      </w:r>
      <w:r w:rsidRPr="000A614D">
        <w:rPr>
          <w:rFonts w:asciiTheme="majorBidi" w:eastAsia="Calibri" w:hAnsiTheme="majorBidi" w:cstheme="majorBidi"/>
          <w:b/>
          <w:bCs/>
          <w:iCs/>
          <w:sz w:val="28"/>
          <w:szCs w:val="28"/>
          <w:lang w:eastAsia="en-US"/>
        </w:rPr>
        <w:t xml:space="preserve">studies related to the impact of </w:t>
      </w:r>
      <w:proofErr w:type="spellStart"/>
      <w:r w:rsidRPr="000A614D">
        <w:rPr>
          <w:rFonts w:asciiTheme="majorBidi" w:eastAsia="Calibri" w:hAnsiTheme="majorBidi" w:cstheme="majorBidi"/>
          <w:b/>
          <w:bCs/>
          <w:iCs/>
          <w:sz w:val="28"/>
          <w:szCs w:val="28"/>
          <w:lang w:eastAsia="en-US"/>
        </w:rPr>
        <w:t>cashholdings</w:t>
      </w:r>
      <w:proofErr w:type="spellEnd"/>
      <w:r w:rsidRPr="000A614D">
        <w:rPr>
          <w:rFonts w:asciiTheme="majorBidi" w:eastAsia="Calibri" w:hAnsiTheme="majorBidi" w:cstheme="majorBidi"/>
          <w:b/>
          <w:bCs/>
          <w:iCs/>
          <w:sz w:val="28"/>
          <w:szCs w:val="28"/>
          <w:lang w:eastAsia="en-US"/>
        </w:rPr>
        <w:t xml:space="preserve"> </w:t>
      </w:r>
      <w:bookmarkStart w:id="67" w:name="_Hlk154788645"/>
      <w:r w:rsidRPr="000A614D">
        <w:rPr>
          <w:rFonts w:asciiTheme="majorBidi" w:eastAsia="Calibri" w:hAnsiTheme="majorBidi" w:cstheme="majorBidi"/>
          <w:b/>
          <w:bCs/>
          <w:iCs/>
          <w:sz w:val="28"/>
          <w:szCs w:val="28"/>
          <w:lang w:eastAsia="en-US"/>
        </w:rPr>
        <w:t>on the continuity of the firm</w:t>
      </w:r>
    </w:p>
    <w:bookmarkEnd w:id="67"/>
    <w:p w14:paraId="52BF34D9" w14:textId="2F2841D9" w:rsidR="00C8243B" w:rsidRPr="004839B1" w:rsidRDefault="00B462B6" w:rsidP="00471104">
      <w:pPr>
        <w:bidi w:val="0"/>
        <w:spacing w:before="120" w:after="0" w:line="240" w:lineRule="auto"/>
        <w:ind w:firstLine="720"/>
        <w:jc w:val="both"/>
        <w:rPr>
          <w:rFonts w:ascii="Times New Roman" w:eastAsia="Times New Roman" w:hAnsi="Times New Roman" w:cs="Times New Roman"/>
          <w:sz w:val="28"/>
          <w:szCs w:val="28"/>
          <w:shd w:val="clear" w:color="auto" w:fill="FFFFFF"/>
          <w:lang w:eastAsia="en-US" w:bidi="ar-EG"/>
        </w:rPr>
      </w:pPr>
      <w:r w:rsidRPr="004839B1">
        <w:rPr>
          <w:rFonts w:ascii="Times New Roman" w:eastAsia="Times New Roman" w:hAnsi="Times New Roman" w:cs="Times New Roman"/>
          <w:sz w:val="28"/>
          <w:szCs w:val="28"/>
          <w:shd w:val="clear" w:color="auto" w:fill="FFFFFF"/>
          <w:lang w:eastAsia="en-US"/>
        </w:rPr>
        <w:t>Firstly,</w:t>
      </w:r>
      <w:r w:rsidR="000A614D">
        <w:rPr>
          <w:rFonts w:ascii="Times New Roman" w:eastAsia="Times New Roman" w:hAnsi="Times New Roman" w:cs="Times New Roman"/>
          <w:sz w:val="28"/>
          <w:szCs w:val="28"/>
          <w:shd w:val="clear" w:color="auto" w:fill="FFFFFF"/>
          <w:lang w:eastAsia="en-US"/>
        </w:rPr>
        <w:t xml:space="preserve"> </w:t>
      </w:r>
      <w:r w:rsidRPr="004839B1">
        <w:rPr>
          <w:rFonts w:ascii="Times New Roman" w:eastAsia="Times New Roman" w:hAnsi="Times New Roman" w:cs="Times New Roman"/>
          <w:sz w:val="28"/>
          <w:szCs w:val="28"/>
          <w:shd w:val="clear" w:color="auto" w:fill="FFFFFF"/>
          <w:lang w:eastAsia="en-US"/>
        </w:rPr>
        <w:t>t</w:t>
      </w:r>
      <w:r w:rsidR="00C8243B" w:rsidRPr="004839B1">
        <w:rPr>
          <w:rFonts w:ascii="Times New Roman" w:eastAsia="Times New Roman" w:hAnsi="Times New Roman" w:cs="Times New Roman"/>
          <w:sz w:val="28"/>
          <w:szCs w:val="28"/>
          <w:shd w:val="clear" w:color="auto" w:fill="FFFFFF"/>
          <w:lang w:eastAsia="en-US"/>
        </w:rPr>
        <w:t>he study of</w:t>
      </w:r>
      <w:r w:rsidR="00C8243B" w:rsidRPr="004839B1">
        <w:rPr>
          <w:rFonts w:ascii="Times New Roman" w:eastAsia="Times New Roman" w:hAnsi="Times New Roman" w:cs="Times New Roman"/>
          <w:sz w:val="28"/>
          <w:szCs w:val="28"/>
          <w:lang w:eastAsia="en-US" w:bidi="ar-EG"/>
        </w:rPr>
        <w:t xml:space="preserve"> </w:t>
      </w:r>
      <w:proofErr w:type="spellStart"/>
      <w:r w:rsidR="00C8243B" w:rsidRPr="004839B1">
        <w:rPr>
          <w:rFonts w:ascii="Times New Roman" w:eastAsia="Times New Roman" w:hAnsi="Times New Roman" w:cs="Times New Roman"/>
          <w:sz w:val="28"/>
          <w:szCs w:val="28"/>
          <w:lang w:eastAsia="en-US" w:bidi="ar-EG"/>
        </w:rPr>
        <w:t>Ifada</w:t>
      </w:r>
      <w:proofErr w:type="spellEnd"/>
      <w:r w:rsidR="00C8243B" w:rsidRPr="004839B1">
        <w:rPr>
          <w:rFonts w:ascii="Times New Roman" w:eastAsia="Times New Roman" w:hAnsi="Times New Roman" w:cs="Times New Roman"/>
          <w:sz w:val="28"/>
          <w:szCs w:val="28"/>
          <w:lang w:eastAsia="en-US" w:bidi="ar-EG"/>
        </w:rPr>
        <w:t xml:space="preserve">, et.al, 2020 aimed </w:t>
      </w:r>
      <w:r w:rsidR="00C8243B" w:rsidRPr="004839B1">
        <w:rPr>
          <w:rFonts w:ascii="Times New Roman" w:eastAsia="Times New Roman" w:hAnsi="Times New Roman" w:cs="Times New Roman"/>
          <w:sz w:val="28"/>
          <w:szCs w:val="28"/>
          <w:shd w:val="clear" w:color="auto" w:fill="FFFFFF"/>
          <w:lang w:eastAsia="en-US" w:bidi="ar-EG"/>
        </w:rPr>
        <w:t xml:space="preserve">to examine the role of cash holding in mediating the effect of leverage on firm value. This study depends on a sample of 124 manufacturing firms with the criteria of manufacturing firms listed on the Indonesia Stock Exchange in 2016-2018, publishing financial reports, and having complete data related to research variables. The findings of the study showed that leverage had a significant negative effect on cash holding and cash holding had a significant positive effect on firm value. Leverage has no significant positive effect on firm </w:t>
      </w:r>
      <w:r w:rsidR="00C8243B" w:rsidRPr="004839B1">
        <w:rPr>
          <w:rFonts w:ascii="Times New Roman" w:eastAsia="Times New Roman" w:hAnsi="Times New Roman" w:cs="Times New Roman"/>
          <w:sz w:val="28"/>
          <w:szCs w:val="28"/>
          <w:shd w:val="clear" w:color="auto" w:fill="FFFFFF"/>
          <w:lang w:eastAsia="en-US" w:bidi="ar-EG"/>
        </w:rPr>
        <w:lastRenderedPageBreak/>
        <w:t>value. So, cash holding is not able to mediate the effect of leverage on firm value.</w:t>
      </w:r>
    </w:p>
    <w:p w14:paraId="0C5B37BC" w14:textId="77777777" w:rsidR="00C8243B" w:rsidRPr="004839B1" w:rsidRDefault="00C8243B" w:rsidP="000A614D">
      <w:pPr>
        <w:bidi w:val="0"/>
        <w:spacing w:before="120" w:after="0" w:line="264" w:lineRule="auto"/>
        <w:ind w:firstLine="720"/>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In the same context, </w:t>
      </w:r>
      <w:r w:rsidRPr="004839B1">
        <w:rPr>
          <w:rFonts w:ascii="Times New Roman" w:eastAsia="Times New Roman" w:hAnsi="Times New Roman" w:cs="Times New Roman"/>
          <w:sz w:val="28"/>
          <w:szCs w:val="28"/>
          <w:lang w:eastAsia="en-US"/>
        </w:rPr>
        <w:t>the study of Yun, et al., 2021 showed how the relationship between cash holdings and firm performance is moderated by several firm-specific factors such as state-ownership, corporate governance attributes, family ownership, and ownership concentration. By considering a sample of Chinese firms.</w:t>
      </w:r>
      <w:r w:rsidRPr="004839B1">
        <w:rPr>
          <w:rFonts w:ascii="Times New Roman" w:eastAsia="Times New Roman" w:hAnsi="Times New Roman" w:cs="Times New Roman"/>
          <w:sz w:val="28"/>
          <w:szCs w:val="28"/>
          <w:shd w:val="clear" w:color="auto" w:fill="FFFFFF"/>
          <w:lang w:eastAsia="en-US" w:bidi="ar-EG"/>
        </w:rPr>
        <w:t xml:space="preserve"> The findings of the study </w:t>
      </w:r>
      <w:r w:rsidRPr="004839B1">
        <w:rPr>
          <w:rFonts w:ascii="Times New Roman" w:eastAsia="Times New Roman" w:hAnsi="Times New Roman" w:cs="Times New Roman"/>
          <w:sz w:val="28"/>
          <w:szCs w:val="28"/>
          <w:lang w:eastAsia="en-US"/>
        </w:rPr>
        <w:t>provided strong evidence that the</w:t>
      </w:r>
      <w:r w:rsidRPr="004839B1">
        <w:rPr>
          <w:rFonts w:ascii="Times New Roman" w:eastAsia="Times New Roman" w:hAnsi="Times New Roman" w:cs="Times New Roman"/>
          <w:sz w:val="28"/>
          <w:szCs w:val="28"/>
          <w:rtl/>
          <w:lang w:eastAsia="en-US"/>
        </w:rPr>
        <w:t xml:space="preserve"> </w:t>
      </w:r>
      <w:r w:rsidRPr="004839B1">
        <w:rPr>
          <w:rFonts w:ascii="Times New Roman" w:eastAsia="Times New Roman" w:hAnsi="Times New Roman" w:cs="Times New Roman"/>
          <w:sz w:val="28"/>
          <w:szCs w:val="28"/>
          <w:lang w:eastAsia="en-US"/>
        </w:rPr>
        <w:t>cash holdings and performance relationship is significantly moderated</w:t>
      </w:r>
      <w:r w:rsidRPr="004839B1">
        <w:rPr>
          <w:rFonts w:ascii="Times New Roman" w:eastAsia="Times New Roman" w:hAnsi="Times New Roman" w:cs="Times New Roman"/>
          <w:sz w:val="28"/>
          <w:szCs w:val="28"/>
          <w:rtl/>
          <w:lang w:eastAsia="en-US"/>
        </w:rPr>
        <w:t xml:space="preserve"> </w:t>
      </w:r>
      <w:r w:rsidRPr="004839B1">
        <w:rPr>
          <w:rFonts w:ascii="Times New Roman" w:eastAsia="Times New Roman" w:hAnsi="Times New Roman" w:cs="Times New Roman"/>
          <w:sz w:val="28"/>
          <w:szCs w:val="28"/>
          <w:lang w:eastAsia="en-US"/>
        </w:rPr>
        <w:t>by firm-specific attributes. Specifically, this study documented</w:t>
      </w:r>
      <w:r w:rsidRPr="004839B1">
        <w:rPr>
          <w:rFonts w:ascii="Times New Roman" w:eastAsia="Times New Roman" w:hAnsi="Times New Roman" w:cs="Times New Roman"/>
          <w:sz w:val="28"/>
          <w:szCs w:val="28"/>
          <w:rtl/>
          <w:lang w:eastAsia="en-US"/>
        </w:rPr>
        <w:t xml:space="preserve"> </w:t>
      </w:r>
      <w:r w:rsidRPr="004839B1">
        <w:rPr>
          <w:rFonts w:ascii="Times New Roman" w:eastAsia="Times New Roman" w:hAnsi="Times New Roman" w:cs="Times New Roman"/>
          <w:sz w:val="28"/>
          <w:szCs w:val="28"/>
          <w:lang w:eastAsia="en-US"/>
        </w:rPr>
        <w:t>that cash holdings improve the performance of firms having strong corporate governance. Furthermore, family ownership and ownership concentration negatively affect the relationship between cash and performance, while state-ownership positively moderates this relationship.</w:t>
      </w:r>
    </w:p>
    <w:p w14:paraId="2275E50A" w14:textId="340FA4BC" w:rsidR="00C8243B" w:rsidRPr="004839B1" w:rsidRDefault="00C8243B" w:rsidP="000A614D">
      <w:pPr>
        <w:autoSpaceDE w:val="0"/>
        <w:autoSpaceDN w:val="0"/>
        <w:bidi w:val="0"/>
        <w:adjustRightInd w:val="0"/>
        <w:spacing w:before="120" w:after="0" w:line="264" w:lineRule="auto"/>
        <w:ind w:firstLine="720"/>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In addition</w:t>
      </w:r>
      <w:r w:rsidRPr="004839B1">
        <w:rPr>
          <w:rFonts w:ascii="Times New Roman" w:eastAsia="Times New Roman" w:hAnsi="Times New Roman" w:cs="Times New Roman"/>
          <w:sz w:val="28"/>
          <w:szCs w:val="28"/>
          <w:lang w:eastAsia="en-US"/>
        </w:rPr>
        <w:t xml:space="preserve">, the study of </w:t>
      </w:r>
      <w:bookmarkStart w:id="68" w:name="_Hlk126016120"/>
      <w:r w:rsidRPr="004839B1">
        <w:rPr>
          <w:rFonts w:ascii="Times New Roman" w:eastAsia="Times New Roman" w:hAnsi="Times New Roman" w:cs="Times New Roman"/>
          <w:sz w:val="28"/>
          <w:szCs w:val="28"/>
          <w:lang w:eastAsia="en-US"/>
        </w:rPr>
        <w:t xml:space="preserve">Garavito &amp; </w:t>
      </w:r>
      <w:proofErr w:type="spellStart"/>
      <w:r w:rsidRPr="004839B1">
        <w:rPr>
          <w:rFonts w:ascii="Times New Roman" w:eastAsia="Times New Roman" w:hAnsi="Times New Roman" w:cs="Times New Roman"/>
          <w:sz w:val="28"/>
          <w:szCs w:val="28"/>
          <w:lang w:eastAsia="en-US"/>
        </w:rPr>
        <w:t>Chion</w:t>
      </w:r>
      <w:proofErr w:type="spellEnd"/>
      <w:r w:rsidRPr="004839B1">
        <w:rPr>
          <w:rFonts w:ascii="Times New Roman" w:eastAsia="Times New Roman" w:hAnsi="Times New Roman" w:cs="Times New Roman"/>
          <w:sz w:val="28"/>
          <w:szCs w:val="28"/>
          <w:lang w:eastAsia="en-US"/>
        </w:rPr>
        <w:t xml:space="preserve">, 2021 </w:t>
      </w:r>
      <w:bookmarkEnd w:id="68"/>
      <w:r w:rsidRPr="004839B1">
        <w:rPr>
          <w:rFonts w:ascii="Times New Roman" w:eastAsia="Times New Roman" w:hAnsi="Times New Roman" w:cs="Times New Roman"/>
          <w:sz w:val="28"/>
          <w:szCs w:val="28"/>
          <w:lang w:eastAsia="en-US"/>
        </w:rPr>
        <w:t>aimed to examine the relationship between cash holdings</w:t>
      </w:r>
      <w:r w:rsidR="00A624E0">
        <w:rPr>
          <w:rFonts w:ascii="Times New Roman" w:eastAsia="Times New Roman" w:hAnsi="Times New Roman" w:cs="Times New Roman"/>
          <w:sz w:val="28"/>
          <w:szCs w:val="28"/>
          <w:lang w:eastAsia="en-US"/>
        </w:rPr>
        <w:t xml:space="preserve"> </w:t>
      </w:r>
      <w:r w:rsidRPr="004839B1">
        <w:rPr>
          <w:rFonts w:ascii="Times New Roman" w:eastAsia="Times New Roman" w:hAnsi="Times New Roman" w:cs="Times New Roman"/>
          <w:sz w:val="28"/>
          <w:szCs w:val="28"/>
          <w:lang w:eastAsia="en-US"/>
        </w:rPr>
        <w:t xml:space="preserve">and expected return on equity in a sample of firms of Pacific alliance countries.it assured that there is a positive relationship between cash holdings and expected return on equity. Furthermore, there is a positive and statistically significant association relationship between </w:t>
      </w:r>
      <w:r w:rsidR="00074982" w:rsidRPr="004839B1">
        <w:rPr>
          <w:rFonts w:ascii="Times New Roman" w:eastAsia="Times New Roman" w:hAnsi="Times New Roman" w:cs="Times New Roman"/>
          <w:sz w:val="28"/>
          <w:szCs w:val="28"/>
          <w:lang w:eastAsia="en-US"/>
        </w:rPr>
        <w:t>cash holdings</w:t>
      </w:r>
      <w:r w:rsidRPr="004839B1">
        <w:rPr>
          <w:rFonts w:ascii="Times New Roman" w:eastAsia="Times New Roman" w:hAnsi="Times New Roman" w:cs="Times New Roman"/>
          <w:sz w:val="28"/>
          <w:szCs w:val="28"/>
          <w:lang w:eastAsia="en-US"/>
        </w:rPr>
        <w:t xml:space="preserve"> and systematic risk. In addition, the findings of the study suggested that firm liquidity contains underlying information that contributes to explain the expected return on equity, which, if ignored, can produce quite misleading results.</w:t>
      </w:r>
    </w:p>
    <w:p w14:paraId="011FDDF1" w14:textId="03C5B535" w:rsidR="00B462B6" w:rsidRPr="000A614D" w:rsidRDefault="00B462B6" w:rsidP="000A614D">
      <w:pPr>
        <w:bidi w:val="0"/>
        <w:spacing w:before="120" w:after="0" w:line="264"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3.2 The studies related to the impact of CSR disclosure on the continuity of the firm</w:t>
      </w:r>
    </w:p>
    <w:p w14:paraId="45515E9F" w14:textId="76A646A9" w:rsidR="00B462B6" w:rsidRPr="004839B1" w:rsidRDefault="00B462B6" w:rsidP="000A614D">
      <w:pPr>
        <w:bidi w:val="0"/>
        <w:spacing w:before="120" w:after="0" w:line="264" w:lineRule="auto"/>
        <w:ind w:firstLine="720"/>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Firstly, </w:t>
      </w:r>
      <w:r w:rsidRPr="004839B1">
        <w:rPr>
          <w:rFonts w:ascii="Times New Roman" w:eastAsia="Times New Roman" w:hAnsi="Times New Roman" w:cs="Times New Roman"/>
          <w:sz w:val="28"/>
          <w:szCs w:val="28"/>
          <w:lang w:eastAsia="en-US"/>
        </w:rPr>
        <w:t>the study of Bac&amp; Thanh, 2020 aimed to present the relationship between CSR disclosure and two financial performance measures for the construction firms, Based on the methodology of an overview of the concept of CSR and the application of stakeholder background theory. The empirical results for the manufacturing industry indicated that CSR disclosure is significantly related to financial performance as measured by ROA and ROE. So, CSR disclosure has a positive and significant relationship with financial performance for construction firms as well.</w:t>
      </w:r>
    </w:p>
    <w:p w14:paraId="5DA7D3D3" w14:textId="77777777" w:rsidR="00B462B6" w:rsidRPr="004839B1" w:rsidRDefault="00B462B6" w:rsidP="000A614D">
      <w:pPr>
        <w:bidi w:val="0"/>
        <w:spacing w:before="120" w:after="0" w:line="264" w:lineRule="auto"/>
        <w:ind w:firstLine="720"/>
        <w:jc w:val="both"/>
        <w:rPr>
          <w:rFonts w:ascii="Times New Roman" w:eastAsia="Times New Roman" w:hAnsi="Times New Roman" w:cs="Times New Roman"/>
          <w:spacing w:val="-4"/>
          <w:sz w:val="28"/>
          <w:szCs w:val="28"/>
          <w:shd w:val="clear" w:color="auto" w:fill="FFFFFF"/>
          <w:lang w:eastAsia="en-US"/>
        </w:rPr>
      </w:pPr>
      <w:r w:rsidRPr="004839B1">
        <w:rPr>
          <w:rFonts w:ascii="Times New Roman" w:eastAsia="Times New Roman" w:hAnsi="Times New Roman" w:cs="Times New Roman"/>
          <w:b/>
          <w:bCs/>
          <w:spacing w:val="-4"/>
          <w:sz w:val="28"/>
          <w:szCs w:val="28"/>
          <w:lang w:eastAsia="en-US"/>
        </w:rPr>
        <w:lastRenderedPageBreak/>
        <w:t xml:space="preserve">Similarity, </w:t>
      </w:r>
      <w:r w:rsidRPr="004839B1">
        <w:rPr>
          <w:rFonts w:ascii="Times New Roman" w:eastAsia="Times New Roman" w:hAnsi="Times New Roman" w:cs="Times New Roman"/>
          <w:spacing w:val="-4"/>
          <w:sz w:val="28"/>
          <w:szCs w:val="28"/>
          <w:lang w:eastAsia="en-US"/>
        </w:rPr>
        <w:t xml:space="preserve">the study of Rahman &amp; Chowdhury, 2020 </w:t>
      </w:r>
      <w:r w:rsidRPr="004839B1">
        <w:rPr>
          <w:rFonts w:ascii="Times New Roman" w:eastAsia="Times New Roman" w:hAnsi="Times New Roman" w:cs="Times New Roman"/>
          <w:spacing w:val="-4"/>
          <w:sz w:val="28"/>
          <w:szCs w:val="28"/>
          <w:shd w:val="clear" w:color="auto" w:fill="FFFFFF"/>
          <w:lang w:eastAsia="en-US"/>
        </w:rPr>
        <w:t xml:space="preserve">aimed to investigate empirically the impact of CSR on financial performance in Bangladeshi listed pharmaceuticals companies. The study was conducted over the last nine years from 2008 to 2016, depending on sustainability indexes, content analyzes and the combination of accounting and economic means of measuring firm financial performance. </w:t>
      </w:r>
      <w:r w:rsidRPr="004839B1">
        <w:rPr>
          <w:rFonts w:ascii="Times New Roman" w:eastAsia="Times New Roman" w:hAnsi="Times New Roman" w:cs="Times New Roman"/>
          <w:spacing w:val="-4"/>
          <w:sz w:val="28"/>
          <w:szCs w:val="28"/>
          <w:lang w:eastAsia="en-US"/>
        </w:rPr>
        <w:t>The study</w:t>
      </w:r>
      <w:r w:rsidRPr="004839B1">
        <w:rPr>
          <w:rFonts w:ascii="Times New Roman" w:eastAsia="Times New Roman" w:hAnsi="Times New Roman" w:cs="Times New Roman"/>
          <w:spacing w:val="-4"/>
          <w:sz w:val="28"/>
          <w:szCs w:val="28"/>
          <w:shd w:val="clear" w:color="auto" w:fill="FFFFFF"/>
          <w:lang w:eastAsia="en-US"/>
        </w:rPr>
        <w:t xml:space="preserve"> found that CSR has a strong positive impact on firm financial performance in Bangladeshi Pharmaceuticals firms. The results also show moderation of earnings management on impact of CSR on financial performance. Meanwhile, the test results and analysis show that earnings management negatively affects the financial performance and proved significant</w:t>
      </w:r>
    </w:p>
    <w:p w14:paraId="0A762C3C" w14:textId="77777777" w:rsidR="00B462B6" w:rsidRPr="004839B1" w:rsidRDefault="00B462B6" w:rsidP="000A614D">
      <w:pPr>
        <w:bidi w:val="0"/>
        <w:spacing w:before="120" w:after="0" w:line="264" w:lineRule="auto"/>
        <w:ind w:firstLine="720"/>
        <w:jc w:val="both"/>
        <w:rPr>
          <w:rFonts w:ascii="Times New Roman" w:eastAsia="Times New Roman" w:hAnsi="Times New Roman" w:cs="Times New Roman"/>
          <w:b/>
          <w:bCs/>
          <w:sz w:val="28"/>
          <w:szCs w:val="28"/>
          <w:lang w:eastAsia="en-US"/>
        </w:rPr>
      </w:pPr>
      <w:r w:rsidRPr="004839B1">
        <w:rPr>
          <w:rFonts w:ascii="Times New Roman" w:eastAsia="Times New Roman" w:hAnsi="Times New Roman" w:cs="Times New Roman"/>
          <w:b/>
          <w:bCs/>
          <w:sz w:val="28"/>
          <w:szCs w:val="28"/>
          <w:shd w:val="clear" w:color="auto" w:fill="FFFFFF"/>
          <w:lang w:eastAsia="en-US"/>
        </w:rPr>
        <w:t xml:space="preserve">In addition, </w:t>
      </w:r>
      <w:r w:rsidRPr="004839B1">
        <w:rPr>
          <w:rFonts w:ascii="Times New Roman" w:eastAsia="Times New Roman" w:hAnsi="Times New Roman" w:cs="Times New Roman"/>
          <w:sz w:val="28"/>
          <w:szCs w:val="28"/>
          <w:shd w:val="clear" w:color="auto" w:fill="FFFFFF"/>
          <w:lang w:eastAsia="en-US"/>
        </w:rPr>
        <w:t>the study of</w:t>
      </w:r>
      <w:r w:rsidRPr="004839B1">
        <w:rPr>
          <w:rFonts w:ascii="Times New Roman" w:eastAsia="Times New Roman" w:hAnsi="Times New Roman" w:cs="Times New Roman"/>
          <w:sz w:val="28"/>
          <w:szCs w:val="28"/>
          <w:lang w:eastAsia="en-US"/>
        </w:rPr>
        <w:t xml:space="preserve"> Setiawan &amp; </w:t>
      </w:r>
      <w:proofErr w:type="spellStart"/>
      <w:r w:rsidRPr="004839B1">
        <w:rPr>
          <w:rFonts w:ascii="Times New Roman" w:eastAsia="Times New Roman" w:hAnsi="Times New Roman" w:cs="Times New Roman"/>
          <w:sz w:val="28"/>
          <w:szCs w:val="28"/>
          <w:lang w:eastAsia="en-US"/>
        </w:rPr>
        <w:t>Dewianawati</w:t>
      </w:r>
      <w:proofErr w:type="spellEnd"/>
      <w:r w:rsidRPr="004839B1">
        <w:rPr>
          <w:rFonts w:ascii="Times New Roman" w:eastAsia="Times New Roman" w:hAnsi="Times New Roman" w:cs="Times New Roman"/>
          <w:sz w:val="28"/>
          <w:szCs w:val="28"/>
          <w:lang w:eastAsia="en-US"/>
        </w:rPr>
        <w:t>, 2021 examined the effect of CSR on corporate business sustainability (Going Concern), using the primary data obtained through questionnaires distributed to respondents and also secondary data. The findings of the study concluded that the implementation of CSR has a positive effect on the sustainability of the company's business. CSR has a very strong influence on business sustainability. The better the implementation of CSR, the more beneficial it is for business sustainability</w:t>
      </w:r>
      <w:r w:rsidRPr="004839B1">
        <w:rPr>
          <w:rFonts w:ascii="Times New Roman" w:eastAsia="Times New Roman" w:hAnsi="Times New Roman" w:cs="Times New Roman"/>
          <w:b/>
          <w:bCs/>
          <w:sz w:val="28"/>
          <w:szCs w:val="28"/>
          <w:lang w:eastAsia="en-US"/>
        </w:rPr>
        <w:t>.</w:t>
      </w:r>
    </w:p>
    <w:p w14:paraId="7E3794DB" w14:textId="644307FD" w:rsidR="00482181" w:rsidRPr="004839B1" w:rsidRDefault="00482181" w:rsidP="00471104">
      <w:pPr>
        <w:autoSpaceDE w:val="0"/>
        <w:autoSpaceDN w:val="0"/>
        <w:bidi w:val="0"/>
        <w:adjustRightInd w:val="0"/>
        <w:spacing w:before="120" w:after="0" w:line="240" w:lineRule="auto"/>
        <w:ind w:firstLine="425"/>
        <w:jc w:val="lowKashida"/>
        <w:rPr>
          <w:rFonts w:ascii="Times New Roman" w:eastAsia="Times New Roman" w:hAnsi="Times New Roman" w:cs="Times New Roman"/>
          <w:color w:val="000000"/>
          <w:sz w:val="26"/>
          <w:szCs w:val="26"/>
          <w:lang w:eastAsia="en-US"/>
        </w:rPr>
      </w:pPr>
      <w:r w:rsidRPr="004839B1">
        <w:rPr>
          <w:rFonts w:ascii="Times New Roman" w:eastAsia="Times New Roman" w:hAnsi="Times New Roman" w:cs="Times New Roman"/>
          <w:color w:val="000000"/>
          <w:sz w:val="26"/>
          <w:szCs w:val="26"/>
          <w:lang w:eastAsia="en-US"/>
        </w:rPr>
        <w:t>In light of the findings provided in the previous literature, the following hypotheses are suggested:</w:t>
      </w:r>
    </w:p>
    <w:p w14:paraId="3556850E" w14:textId="31AF038F" w:rsidR="00482181" w:rsidRPr="004839B1" w:rsidRDefault="00482181" w:rsidP="00471104">
      <w:pPr>
        <w:numPr>
          <w:ilvl w:val="0"/>
          <w:numId w:val="22"/>
        </w:numPr>
        <w:bidi w:val="0"/>
        <w:spacing w:before="120" w:after="0" w:line="240" w:lineRule="auto"/>
        <w:ind w:left="284" w:hanging="284"/>
        <w:jc w:val="lowKashida"/>
        <w:rPr>
          <w:rFonts w:ascii="Times New Roman" w:eastAsia="Times New Roman" w:hAnsi="Times New Roman" w:cs="Times New Roman"/>
          <w:color w:val="000000"/>
          <w:sz w:val="26"/>
          <w:szCs w:val="26"/>
          <w:lang w:eastAsia="en-US"/>
        </w:rPr>
      </w:pPr>
      <w:r w:rsidRPr="004839B1">
        <w:rPr>
          <w:rFonts w:ascii="Times New Roman" w:eastAsia="Times New Roman" w:hAnsi="Times New Roman" w:cs="Times New Roman"/>
          <w:b/>
          <w:bCs/>
          <w:color w:val="000000"/>
          <w:sz w:val="26"/>
          <w:szCs w:val="26"/>
          <w:lang w:eastAsia="en-US"/>
        </w:rPr>
        <w:t xml:space="preserve">H1: </w:t>
      </w:r>
      <w:r w:rsidR="00B462B6" w:rsidRPr="004839B1">
        <w:rPr>
          <w:rFonts w:ascii="Times New Roman" w:eastAsia="Times New Roman" w:hAnsi="Times New Roman" w:cs="Times New Roman"/>
          <w:color w:val="000000"/>
          <w:sz w:val="26"/>
          <w:szCs w:val="26"/>
          <w:lang w:eastAsia="en-US"/>
        </w:rPr>
        <w:t>There is a statistically significant impact of the cash holdings policy on the continuity of firm</w:t>
      </w:r>
    </w:p>
    <w:p w14:paraId="533B285A" w14:textId="6F4E1F11" w:rsidR="00482181" w:rsidRPr="004839B1" w:rsidRDefault="00482181" w:rsidP="00471104">
      <w:pPr>
        <w:numPr>
          <w:ilvl w:val="0"/>
          <w:numId w:val="22"/>
        </w:numPr>
        <w:bidi w:val="0"/>
        <w:spacing w:before="120" w:after="0" w:line="240" w:lineRule="auto"/>
        <w:ind w:left="284" w:hanging="284"/>
        <w:jc w:val="lowKashida"/>
        <w:rPr>
          <w:rFonts w:ascii="Times New Roman" w:eastAsia="Times New Roman" w:hAnsi="Times New Roman" w:cs="Times New Roman"/>
          <w:color w:val="000000"/>
          <w:sz w:val="26"/>
          <w:szCs w:val="26"/>
          <w:lang w:eastAsia="en-US"/>
        </w:rPr>
      </w:pPr>
      <w:r w:rsidRPr="004839B1">
        <w:rPr>
          <w:rFonts w:ascii="Times New Roman" w:eastAsia="Times New Roman" w:hAnsi="Times New Roman" w:cs="Times New Roman"/>
          <w:b/>
          <w:bCs/>
          <w:color w:val="000000"/>
          <w:sz w:val="26"/>
          <w:szCs w:val="26"/>
          <w:lang w:eastAsia="en-US"/>
        </w:rPr>
        <w:t xml:space="preserve">H2: </w:t>
      </w:r>
      <w:r w:rsidR="00B462B6" w:rsidRPr="004839B1">
        <w:rPr>
          <w:rFonts w:ascii="Times New Roman" w:eastAsia="Times New Roman" w:hAnsi="Times New Roman" w:cs="Simplified Arabic"/>
          <w:sz w:val="28"/>
          <w:szCs w:val="28"/>
          <w:lang w:eastAsia="en-US" w:bidi="ar-EG"/>
        </w:rPr>
        <w:t>There is a statistically significant impact of the disclosure of CSR on the continuity of the firm.</w:t>
      </w:r>
    </w:p>
    <w:p w14:paraId="49E7153B" w14:textId="77777777" w:rsidR="00482181" w:rsidRPr="004839B1" w:rsidRDefault="00482181" w:rsidP="00471104">
      <w:pPr>
        <w:bidi w:val="0"/>
        <w:spacing w:before="120" w:after="0" w:line="240" w:lineRule="auto"/>
        <w:jc w:val="both"/>
        <w:rPr>
          <w:rFonts w:ascii="Times New Roman" w:eastAsia="Times New Roman" w:hAnsi="Times New Roman" w:cs="Times New Roman"/>
          <w:b/>
          <w:bCs/>
          <w:color w:val="000000"/>
          <w:sz w:val="32"/>
          <w:szCs w:val="32"/>
          <w:lang w:eastAsia="en-US"/>
        </w:rPr>
      </w:pPr>
      <w:r w:rsidRPr="004839B1">
        <w:rPr>
          <w:rFonts w:ascii="Times New Roman" w:eastAsia="Times New Roman" w:hAnsi="Times New Roman" w:cs="Times New Roman"/>
          <w:b/>
          <w:bCs/>
          <w:color w:val="000000"/>
          <w:sz w:val="32"/>
          <w:szCs w:val="32"/>
          <w:lang w:eastAsia="en-US"/>
        </w:rPr>
        <w:t>4. Research Methodology</w:t>
      </w:r>
    </w:p>
    <w:p w14:paraId="74C4E965" w14:textId="6EF0F484" w:rsidR="00482181" w:rsidRPr="004839B1" w:rsidRDefault="00735C30" w:rsidP="00471104">
      <w:pPr>
        <w:autoSpaceDE w:val="0"/>
        <w:autoSpaceDN w:val="0"/>
        <w:bidi w:val="0"/>
        <w:adjustRightInd w:val="0"/>
        <w:spacing w:before="120" w:after="0" w:line="240" w:lineRule="auto"/>
        <w:ind w:firstLine="432"/>
        <w:jc w:val="both"/>
        <w:rPr>
          <w:rFonts w:ascii="Times New Roman" w:eastAsia="Times New Roman" w:hAnsi="Times New Roman" w:cs="Times New Roman"/>
          <w:color w:val="000000"/>
          <w:sz w:val="26"/>
          <w:szCs w:val="26"/>
          <w:lang w:eastAsia="en-US"/>
        </w:rPr>
      </w:pPr>
      <w:r w:rsidRPr="004839B1">
        <w:rPr>
          <w:rFonts w:ascii="Times New Roman" w:eastAsia="Times New Roman" w:hAnsi="Times New Roman" w:cs="Simplified Arabic"/>
          <w:color w:val="000000"/>
          <w:sz w:val="26"/>
          <w:szCs w:val="26"/>
          <w:lang w:eastAsia="en-US"/>
        </w:rPr>
        <w:t>T</w:t>
      </w:r>
      <w:r w:rsidR="00482181" w:rsidRPr="004839B1">
        <w:rPr>
          <w:rFonts w:ascii="Times New Roman" w:eastAsia="Times New Roman" w:hAnsi="Times New Roman" w:cs="Simplified Arabic"/>
          <w:color w:val="000000"/>
          <w:sz w:val="26"/>
          <w:szCs w:val="26"/>
          <w:lang w:eastAsia="en-US"/>
        </w:rPr>
        <w:t xml:space="preserve">he applied study depends on </w:t>
      </w:r>
      <w:r w:rsidRPr="004839B1">
        <w:rPr>
          <w:rFonts w:ascii="Times New Roman" w:eastAsia="Times New Roman" w:hAnsi="Times New Roman" w:cs="Times New Roman"/>
          <w:color w:val="000000"/>
          <w:sz w:val="26"/>
          <w:szCs w:val="26"/>
          <w:lang w:eastAsia="en-US"/>
        </w:rPr>
        <w:t>the followings</w:t>
      </w:r>
    </w:p>
    <w:p w14:paraId="14309AF7" w14:textId="26C288BA" w:rsidR="00735C30" w:rsidRPr="000A614D" w:rsidRDefault="00735C30" w:rsidP="000A614D">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0A614D">
        <w:rPr>
          <w:rFonts w:asciiTheme="majorBidi" w:eastAsia="Calibri" w:hAnsiTheme="majorBidi" w:cstheme="majorBidi"/>
          <w:b/>
          <w:bCs/>
          <w:iCs/>
          <w:sz w:val="28"/>
          <w:szCs w:val="28"/>
          <w:lang w:eastAsia="en-US"/>
        </w:rPr>
        <w:t>4.1Research Sample</w:t>
      </w:r>
    </w:p>
    <w:p w14:paraId="3FB78855" w14:textId="1AB77F25" w:rsidR="00735C30" w:rsidRPr="004839B1" w:rsidRDefault="0001699A" w:rsidP="00471104">
      <w:pPr>
        <w:bidi w:val="0"/>
        <w:spacing w:before="120" w:after="0" w:line="240" w:lineRule="auto"/>
        <w:ind w:right="29" w:firstLine="720"/>
        <w:jc w:val="lowKashida"/>
        <w:rPr>
          <w:rFonts w:ascii="Calibri" w:eastAsia="Calibri" w:hAnsi="Calibri" w:cs="Arial"/>
          <w:sz w:val="28"/>
          <w:szCs w:val="28"/>
          <w:rtl/>
          <w:lang w:eastAsia="en-US" w:bidi="ar-EG"/>
        </w:rPr>
      </w:pPr>
      <w:r w:rsidRPr="004839B1">
        <w:rPr>
          <w:rFonts w:ascii="Times New Roman" w:eastAsia="Times New Roman" w:hAnsi="Times New Roman" w:cs="Simplified Arabic"/>
          <w:sz w:val="28"/>
          <w:szCs w:val="28"/>
          <w:lang w:eastAsia="en-US" w:bidi="ar-EG"/>
        </w:rPr>
        <w:t>The study sample consists of(70) firms distributed over several different economic and industrial sectors, and the percentage of each sector of the sample after excluding the financial sectors can be determined as follows</w:t>
      </w:r>
      <w:r w:rsidR="00735C30" w:rsidRPr="004839B1">
        <w:rPr>
          <w:rFonts w:ascii="Times New Roman" w:eastAsia="Times New Roman" w:hAnsi="Times New Roman" w:cs="Simplified Arabic"/>
          <w:sz w:val="28"/>
          <w:szCs w:val="28"/>
          <w:lang w:eastAsia="en-US" w:bidi="ar-EG"/>
        </w:rPr>
        <w:t>:</w:t>
      </w:r>
      <w:r w:rsidR="00735C30" w:rsidRPr="004839B1">
        <w:rPr>
          <w:rFonts w:ascii="Calibri" w:eastAsia="Calibri" w:hAnsi="Calibri" w:cs="Arial"/>
          <w:sz w:val="28"/>
          <w:szCs w:val="28"/>
          <w:lang w:eastAsia="en-US" w:bidi="ar-EG"/>
        </w:rPr>
        <w:t xml:space="preserve"> </w:t>
      </w:r>
    </w:p>
    <w:p w14:paraId="77E8A1F8" w14:textId="77777777" w:rsidR="000A614D" w:rsidRDefault="000A614D">
      <w:pPr>
        <w:bidi w:val="0"/>
        <w:rPr>
          <w:rFonts w:ascii="Times New Roman" w:eastAsia="Times New Roman" w:hAnsi="Times New Roman" w:cs="Times New Roman"/>
          <w:b/>
          <w:bCs/>
          <w:sz w:val="28"/>
          <w:szCs w:val="28"/>
          <w:lang w:eastAsia="en-US" w:bidi="ar-EG"/>
        </w:rPr>
      </w:pPr>
      <w:bookmarkStart w:id="69" w:name="_Hlk99180092"/>
      <w:r>
        <w:rPr>
          <w:rFonts w:ascii="Times New Roman" w:eastAsia="Times New Roman" w:hAnsi="Times New Roman" w:cs="Times New Roman"/>
          <w:b/>
          <w:bCs/>
          <w:sz w:val="28"/>
          <w:szCs w:val="28"/>
          <w:lang w:eastAsia="en-US" w:bidi="ar-EG"/>
        </w:rPr>
        <w:br w:type="page"/>
      </w:r>
    </w:p>
    <w:p w14:paraId="7EF5E923" w14:textId="19E16B93" w:rsidR="00735C30" w:rsidRPr="004839B1" w:rsidRDefault="00735C30" w:rsidP="00471104">
      <w:pPr>
        <w:bidi w:val="0"/>
        <w:spacing w:before="120" w:after="0" w:line="240" w:lineRule="auto"/>
        <w:jc w:val="center"/>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b/>
          <w:bCs/>
          <w:sz w:val="28"/>
          <w:szCs w:val="28"/>
          <w:lang w:eastAsia="en-US" w:bidi="ar-EG"/>
        </w:rPr>
        <w:lastRenderedPageBreak/>
        <w:t>Table</w:t>
      </w:r>
      <w:r w:rsidR="006751D9" w:rsidRPr="004839B1">
        <w:rPr>
          <w:rFonts w:ascii="Times New Roman" w:eastAsia="Times New Roman" w:hAnsi="Times New Roman" w:cs="Times New Roman"/>
          <w:b/>
          <w:bCs/>
          <w:sz w:val="28"/>
          <w:szCs w:val="28"/>
          <w:lang w:eastAsia="en-US"/>
        </w:rPr>
        <w:t xml:space="preserve"> No.</w:t>
      </w:r>
      <w:r w:rsidR="00A624E0">
        <w:rPr>
          <w:rFonts w:ascii="Times New Roman" w:eastAsia="Times New Roman" w:hAnsi="Times New Roman" w:cs="Times New Roman"/>
          <w:b/>
          <w:bCs/>
          <w:sz w:val="28"/>
          <w:szCs w:val="28"/>
          <w:lang w:eastAsia="en-US"/>
        </w:rPr>
        <w:t xml:space="preserve"> </w:t>
      </w:r>
      <w:r w:rsidRPr="004839B1">
        <w:rPr>
          <w:rFonts w:ascii="Times New Roman" w:eastAsia="Times New Roman" w:hAnsi="Times New Roman" w:cs="Times New Roman"/>
          <w:b/>
          <w:bCs/>
          <w:sz w:val="28"/>
          <w:szCs w:val="28"/>
          <w:lang w:eastAsia="en-US" w:bidi="ar-EG"/>
        </w:rPr>
        <w:t>(</w:t>
      </w:r>
      <w:r w:rsidR="00261C46" w:rsidRPr="004839B1">
        <w:rPr>
          <w:rFonts w:ascii="Times New Roman" w:eastAsia="Times New Roman" w:hAnsi="Times New Roman" w:cs="Times New Roman"/>
          <w:b/>
          <w:bCs/>
          <w:sz w:val="28"/>
          <w:szCs w:val="28"/>
          <w:lang w:eastAsia="en-US" w:bidi="ar-EG"/>
        </w:rPr>
        <w:t>2</w:t>
      </w:r>
      <w:r w:rsidRPr="004839B1">
        <w:rPr>
          <w:rFonts w:ascii="Times New Roman" w:eastAsia="Times New Roman" w:hAnsi="Times New Roman" w:cs="Times New Roman"/>
          <w:b/>
          <w:bCs/>
          <w:sz w:val="28"/>
          <w:szCs w:val="28"/>
          <w:lang w:eastAsia="en-US" w:bidi="ar-EG"/>
        </w:rPr>
        <w:t>)</w:t>
      </w:r>
    </w:p>
    <w:p w14:paraId="3AFDCFC3" w14:textId="6054FC85" w:rsidR="00735C30" w:rsidRPr="004839B1" w:rsidRDefault="00735C30" w:rsidP="00471104">
      <w:pPr>
        <w:bidi w:val="0"/>
        <w:spacing w:before="120" w:after="0" w:line="240" w:lineRule="auto"/>
        <w:jc w:val="center"/>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b/>
          <w:bCs/>
          <w:sz w:val="28"/>
          <w:szCs w:val="28"/>
          <w:lang w:eastAsia="en-US" w:bidi="ar-EG"/>
        </w:rPr>
        <w:t>Sectors representing the study sample</w:t>
      </w:r>
      <w:bookmarkEnd w:id="69"/>
    </w:p>
    <w:tbl>
      <w:tblPr>
        <w:tblStyle w:val="TableGrid1"/>
        <w:bidiVisual/>
        <w:tblW w:w="8356" w:type="dxa"/>
        <w:jc w:val="center"/>
        <w:tblLayout w:type="fixed"/>
        <w:tblLook w:val="04A0" w:firstRow="1" w:lastRow="0" w:firstColumn="1" w:lastColumn="0" w:noHBand="0" w:noVBand="1"/>
      </w:tblPr>
      <w:tblGrid>
        <w:gridCol w:w="1701"/>
        <w:gridCol w:w="1701"/>
        <w:gridCol w:w="847"/>
        <w:gridCol w:w="3519"/>
        <w:gridCol w:w="588"/>
      </w:tblGrid>
      <w:tr w:rsidR="00735C30" w:rsidRPr="004839B1" w14:paraId="20E2D689" w14:textId="77777777" w:rsidTr="00735C30">
        <w:trPr>
          <w:cantSplit/>
          <w:tblHeader/>
          <w:jc w:val="center"/>
        </w:trPr>
        <w:tc>
          <w:tcPr>
            <w:tcW w:w="1701" w:type="dxa"/>
            <w:tcBorders>
              <w:top w:val="thinThickSmallGap" w:sz="18" w:space="0" w:color="auto"/>
              <w:left w:val="thickThinSmallGap" w:sz="18" w:space="0" w:color="auto"/>
              <w:bottom w:val="thinThickSmallGap" w:sz="18" w:space="0" w:color="auto"/>
              <w:right w:val="single" w:sz="8" w:space="0" w:color="auto"/>
            </w:tcBorders>
            <w:shd w:val="thinDiagCross" w:color="D9D9D9" w:fill="FFFFFF"/>
            <w:vAlign w:val="center"/>
          </w:tcPr>
          <w:p w14:paraId="361842FB" w14:textId="77777777" w:rsidR="00735C30" w:rsidRPr="004839B1" w:rsidRDefault="00735C30" w:rsidP="000A614D">
            <w:pPr>
              <w:bidi w:val="0"/>
              <w:jc w:val="center"/>
              <w:rPr>
                <w:rFonts w:ascii="Arial Black" w:hAnsi="Arial Black"/>
                <w:b/>
                <w:bCs/>
                <w:sz w:val="18"/>
                <w:szCs w:val="18"/>
                <w:rtl/>
                <w:lang w:bidi="ar-EG"/>
              </w:rPr>
            </w:pPr>
            <w:r w:rsidRPr="004839B1">
              <w:rPr>
                <w:rFonts w:ascii="Arial Black" w:hAnsi="Arial Black"/>
                <w:b/>
                <w:bCs/>
                <w:sz w:val="18"/>
                <w:szCs w:val="18"/>
              </w:rPr>
              <w:t>Percentage</w:t>
            </w:r>
          </w:p>
        </w:tc>
        <w:tc>
          <w:tcPr>
            <w:tcW w:w="1701" w:type="dxa"/>
            <w:tcBorders>
              <w:top w:val="thinThickSmallGap" w:sz="18" w:space="0" w:color="auto"/>
              <w:left w:val="single" w:sz="8" w:space="0" w:color="auto"/>
              <w:bottom w:val="thinThickSmallGap" w:sz="18" w:space="0" w:color="auto"/>
              <w:right w:val="single" w:sz="8" w:space="0" w:color="auto"/>
            </w:tcBorders>
            <w:shd w:val="thinDiagCross" w:color="D9D9D9" w:fill="FFFFFF"/>
            <w:vAlign w:val="center"/>
          </w:tcPr>
          <w:p w14:paraId="5BCE7A8A" w14:textId="77777777" w:rsidR="00735C30" w:rsidRPr="004839B1" w:rsidRDefault="00735C30" w:rsidP="000A614D">
            <w:pPr>
              <w:bidi w:val="0"/>
              <w:jc w:val="center"/>
              <w:rPr>
                <w:rFonts w:ascii="Arial Black" w:hAnsi="Arial Black"/>
                <w:b/>
                <w:bCs/>
                <w:sz w:val="18"/>
                <w:szCs w:val="18"/>
                <w:lang w:bidi="ar-EG"/>
              </w:rPr>
            </w:pPr>
            <w:r w:rsidRPr="004839B1">
              <w:rPr>
                <w:rFonts w:ascii="Arial Black" w:hAnsi="Arial Black"/>
                <w:b/>
                <w:bCs/>
                <w:sz w:val="18"/>
                <w:szCs w:val="18"/>
                <w:lang w:bidi="ar-EG"/>
              </w:rPr>
              <w:t>No. of observations</w:t>
            </w:r>
          </w:p>
        </w:tc>
        <w:tc>
          <w:tcPr>
            <w:tcW w:w="847" w:type="dxa"/>
            <w:tcBorders>
              <w:top w:val="thinThickSmallGap" w:sz="18" w:space="0" w:color="auto"/>
              <w:left w:val="single" w:sz="8" w:space="0" w:color="auto"/>
              <w:bottom w:val="thinThickSmallGap" w:sz="18" w:space="0" w:color="auto"/>
              <w:right w:val="single" w:sz="8" w:space="0" w:color="auto"/>
            </w:tcBorders>
            <w:shd w:val="thinDiagCross" w:color="D9D9D9" w:fill="FFFFFF"/>
            <w:vAlign w:val="center"/>
          </w:tcPr>
          <w:p w14:paraId="1B3FD46E" w14:textId="77777777" w:rsidR="00735C30" w:rsidRPr="004839B1" w:rsidRDefault="00735C30" w:rsidP="000A614D">
            <w:pPr>
              <w:bidi w:val="0"/>
              <w:jc w:val="center"/>
              <w:rPr>
                <w:rFonts w:ascii="Arial Black" w:hAnsi="Arial Black"/>
                <w:b/>
                <w:bCs/>
                <w:sz w:val="18"/>
                <w:szCs w:val="18"/>
                <w:rtl/>
                <w:lang w:bidi="ar-EG"/>
              </w:rPr>
            </w:pPr>
            <w:r w:rsidRPr="004839B1">
              <w:rPr>
                <w:rFonts w:ascii="Arial Black" w:hAnsi="Arial Black"/>
                <w:b/>
                <w:bCs/>
                <w:sz w:val="18"/>
                <w:szCs w:val="18"/>
                <w:lang w:bidi="ar-EG"/>
              </w:rPr>
              <w:t>No. of firms</w:t>
            </w:r>
          </w:p>
        </w:tc>
        <w:tc>
          <w:tcPr>
            <w:tcW w:w="3519" w:type="dxa"/>
            <w:tcBorders>
              <w:top w:val="thinThickSmallGap" w:sz="18" w:space="0" w:color="auto"/>
              <w:left w:val="single" w:sz="8" w:space="0" w:color="auto"/>
              <w:bottom w:val="thinThickSmallGap" w:sz="18" w:space="0" w:color="auto"/>
              <w:right w:val="single" w:sz="8" w:space="0" w:color="auto"/>
            </w:tcBorders>
            <w:shd w:val="thinDiagCross" w:color="D9D9D9" w:fill="FFFFFF"/>
            <w:vAlign w:val="center"/>
          </w:tcPr>
          <w:p w14:paraId="7AC540B2" w14:textId="77777777" w:rsidR="00735C30" w:rsidRPr="004839B1" w:rsidRDefault="00735C30" w:rsidP="000A614D">
            <w:pPr>
              <w:bidi w:val="0"/>
              <w:jc w:val="center"/>
              <w:rPr>
                <w:rFonts w:ascii="Arial Black" w:hAnsi="Arial Black"/>
                <w:b/>
                <w:bCs/>
                <w:sz w:val="18"/>
                <w:szCs w:val="18"/>
                <w:rtl/>
                <w:lang w:bidi="ar-EG"/>
              </w:rPr>
            </w:pPr>
            <w:r w:rsidRPr="004839B1">
              <w:rPr>
                <w:rFonts w:ascii="Arial Black" w:hAnsi="Arial Black"/>
                <w:b/>
                <w:bCs/>
                <w:sz w:val="18"/>
                <w:szCs w:val="18"/>
              </w:rPr>
              <w:t>Industrial sector</w:t>
            </w:r>
          </w:p>
        </w:tc>
        <w:tc>
          <w:tcPr>
            <w:tcW w:w="588" w:type="dxa"/>
            <w:tcBorders>
              <w:top w:val="thinThickSmallGap" w:sz="18" w:space="0" w:color="auto"/>
              <w:left w:val="single" w:sz="8" w:space="0" w:color="auto"/>
              <w:bottom w:val="thinThickSmallGap" w:sz="18" w:space="0" w:color="auto"/>
              <w:right w:val="thinThickSmallGap" w:sz="18" w:space="0" w:color="auto"/>
            </w:tcBorders>
            <w:shd w:val="thinDiagCross" w:color="D9D9D9" w:fill="FFFFFF"/>
            <w:vAlign w:val="center"/>
          </w:tcPr>
          <w:p w14:paraId="7C4FEA77" w14:textId="77777777" w:rsidR="00735C30" w:rsidRPr="004839B1" w:rsidRDefault="00735C30" w:rsidP="000A614D">
            <w:pPr>
              <w:bidi w:val="0"/>
              <w:jc w:val="center"/>
              <w:rPr>
                <w:rFonts w:ascii="Arial Black" w:hAnsi="Arial Black"/>
                <w:sz w:val="18"/>
                <w:szCs w:val="18"/>
                <w:rtl/>
                <w:lang w:bidi="ar-EG"/>
              </w:rPr>
            </w:pPr>
          </w:p>
        </w:tc>
      </w:tr>
      <w:tr w:rsidR="00735C30" w:rsidRPr="004839B1" w14:paraId="151C8337" w14:textId="77777777" w:rsidTr="00015A4D">
        <w:trPr>
          <w:jc w:val="center"/>
        </w:trPr>
        <w:tc>
          <w:tcPr>
            <w:tcW w:w="1701" w:type="dxa"/>
            <w:tcBorders>
              <w:top w:val="thinThickSmallGap" w:sz="18" w:space="0" w:color="auto"/>
              <w:left w:val="thickThinSmallGap" w:sz="18" w:space="0" w:color="auto"/>
              <w:bottom w:val="single" w:sz="8" w:space="0" w:color="auto"/>
              <w:right w:val="single" w:sz="8" w:space="0" w:color="auto"/>
            </w:tcBorders>
            <w:vAlign w:val="center"/>
          </w:tcPr>
          <w:p w14:paraId="394D10A0" w14:textId="77777777" w:rsidR="00735C30" w:rsidRPr="004839B1" w:rsidRDefault="00735C30" w:rsidP="000A614D">
            <w:pPr>
              <w:bidi w:val="0"/>
              <w:jc w:val="center"/>
              <w:rPr>
                <w:sz w:val="24"/>
                <w:szCs w:val="24"/>
              </w:rPr>
            </w:pPr>
            <w:r w:rsidRPr="004839B1">
              <w:rPr>
                <w:sz w:val="24"/>
                <w:szCs w:val="24"/>
              </w:rPr>
              <w:t>1.43%</w:t>
            </w:r>
          </w:p>
        </w:tc>
        <w:tc>
          <w:tcPr>
            <w:tcW w:w="1701" w:type="dxa"/>
            <w:tcBorders>
              <w:top w:val="thinThickSmallGap" w:sz="18" w:space="0" w:color="auto"/>
              <w:left w:val="single" w:sz="8" w:space="0" w:color="auto"/>
              <w:bottom w:val="single" w:sz="8" w:space="0" w:color="auto"/>
              <w:right w:val="single" w:sz="8" w:space="0" w:color="auto"/>
            </w:tcBorders>
            <w:vAlign w:val="center"/>
          </w:tcPr>
          <w:p w14:paraId="5C838F35" w14:textId="77777777" w:rsidR="00735C30" w:rsidRPr="004839B1" w:rsidRDefault="00735C30" w:rsidP="000A614D">
            <w:pPr>
              <w:bidi w:val="0"/>
              <w:jc w:val="center"/>
              <w:rPr>
                <w:sz w:val="24"/>
                <w:szCs w:val="24"/>
                <w:rtl/>
                <w:lang w:bidi="ar-EG"/>
              </w:rPr>
            </w:pPr>
            <w:r w:rsidRPr="004839B1">
              <w:rPr>
                <w:sz w:val="24"/>
                <w:szCs w:val="24"/>
              </w:rPr>
              <w:t>4</w:t>
            </w:r>
          </w:p>
        </w:tc>
        <w:tc>
          <w:tcPr>
            <w:tcW w:w="847" w:type="dxa"/>
            <w:tcBorders>
              <w:top w:val="thinThickSmallGap" w:sz="18" w:space="0" w:color="auto"/>
              <w:left w:val="single" w:sz="8" w:space="0" w:color="auto"/>
              <w:bottom w:val="single" w:sz="8" w:space="0" w:color="auto"/>
              <w:right w:val="single" w:sz="8" w:space="0" w:color="auto"/>
            </w:tcBorders>
            <w:vAlign w:val="center"/>
          </w:tcPr>
          <w:p w14:paraId="3E19D03A" w14:textId="77777777" w:rsidR="00735C30" w:rsidRPr="004839B1" w:rsidRDefault="00735C30" w:rsidP="000A614D">
            <w:pPr>
              <w:bidi w:val="0"/>
              <w:jc w:val="center"/>
              <w:rPr>
                <w:sz w:val="24"/>
                <w:szCs w:val="24"/>
                <w:rtl/>
                <w:lang w:bidi="ar-EG"/>
              </w:rPr>
            </w:pPr>
            <w:r w:rsidRPr="004839B1">
              <w:rPr>
                <w:sz w:val="24"/>
                <w:szCs w:val="24"/>
              </w:rPr>
              <w:t>1</w:t>
            </w:r>
          </w:p>
        </w:tc>
        <w:tc>
          <w:tcPr>
            <w:tcW w:w="3519" w:type="dxa"/>
            <w:tcBorders>
              <w:top w:val="thinThickSmallGap" w:sz="18" w:space="0" w:color="auto"/>
              <w:left w:val="single" w:sz="8" w:space="0" w:color="auto"/>
              <w:bottom w:val="single" w:sz="8" w:space="0" w:color="auto"/>
              <w:right w:val="single" w:sz="8" w:space="0" w:color="auto"/>
            </w:tcBorders>
            <w:vAlign w:val="center"/>
          </w:tcPr>
          <w:p w14:paraId="7F561117" w14:textId="77777777" w:rsidR="00735C30" w:rsidRPr="004839B1" w:rsidRDefault="00735C30" w:rsidP="000A614D">
            <w:pPr>
              <w:bidi w:val="0"/>
              <w:jc w:val="center"/>
              <w:rPr>
                <w:sz w:val="24"/>
                <w:szCs w:val="24"/>
                <w:rtl/>
                <w:lang w:bidi="ar-EG"/>
              </w:rPr>
            </w:pPr>
            <w:r w:rsidRPr="004839B1">
              <w:rPr>
                <w:sz w:val="24"/>
                <w:szCs w:val="24"/>
              </w:rPr>
              <w:t>Trade and distributors</w:t>
            </w:r>
          </w:p>
        </w:tc>
        <w:tc>
          <w:tcPr>
            <w:tcW w:w="588" w:type="dxa"/>
            <w:tcBorders>
              <w:top w:val="thinThickSmallGap" w:sz="18" w:space="0" w:color="auto"/>
              <w:left w:val="single" w:sz="8" w:space="0" w:color="auto"/>
              <w:bottom w:val="single" w:sz="8" w:space="0" w:color="auto"/>
              <w:right w:val="thinThickSmallGap" w:sz="18" w:space="0" w:color="auto"/>
            </w:tcBorders>
            <w:vAlign w:val="center"/>
          </w:tcPr>
          <w:p w14:paraId="23DA9F43" w14:textId="77777777" w:rsidR="00735C30" w:rsidRPr="004839B1" w:rsidRDefault="00735C30" w:rsidP="000A614D">
            <w:pPr>
              <w:bidi w:val="0"/>
              <w:jc w:val="center"/>
              <w:rPr>
                <w:sz w:val="24"/>
                <w:szCs w:val="24"/>
                <w:rtl/>
                <w:lang w:bidi="ar-EG"/>
              </w:rPr>
            </w:pPr>
            <w:r w:rsidRPr="004839B1">
              <w:rPr>
                <w:sz w:val="24"/>
                <w:szCs w:val="24"/>
                <w:lang w:bidi="ar-EG"/>
              </w:rPr>
              <w:t>1</w:t>
            </w:r>
          </w:p>
        </w:tc>
      </w:tr>
      <w:tr w:rsidR="00735C30" w:rsidRPr="004839B1" w14:paraId="6C29D7EC"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01E29F77" w14:textId="77777777" w:rsidR="00735C30" w:rsidRPr="004839B1" w:rsidRDefault="00735C30" w:rsidP="000A614D">
            <w:pPr>
              <w:bidi w:val="0"/>
              <w:jc w:val="center"/>
              <w:rPr>
                <w:sz w:val="24"/>
                <w:szCs w:val="24"/>
              </w:rPr>
            </w:pPr>
            <w:r w:rsidRPr="004839B1">
              <w:rPr>
                <w:sz w:val="24"/>
                <w:szCs w:val="24"/>
              </w:rPr>
              <w:t>24.29%</w:t>
            </w:r>
          </w:p>
        </w:tc>
        <w:tc>
          <w:tcPr>
            <w:tcW w:w="1701" w:type="dxa"/>
            <w:tcBorders>
              <w:top w:val="single" w:sz="8" w:space="0" w:color="auto"/>
              <w:left w:val="single" w:sz="8" w:space="0" w:color="auto"/>
              <w:bottom w:val="single" w:sz="8" w:space="0" w:color="auto"/>
              <w:right w:val="single" w:sz="8" w:space="0" w:color="auto"/>
            </w:tcBorders>
            <w:vAlign w:val="center"/>
          </w:tcPr>
          <w:p w14:paraId="6E0C3A78" w14:textId="77777777" w:rsidR="00735C30" w:rsidRPr="004839B1" w:rsidRDefault="00735C30" w:rsidP="000A614D">
            <w:pPr>
              <w:bidi w:val="0"/>
              <w:jc w:val="center"/>
              <w:rPr>
                <w:sz w:val="24"/>
                <w:szCs w:val="24"/>
                <w:rtl/>
                <w:lang w:bidi="ar-EG"/>
              </w:rPr>
            </w:pPr>
            <w:r w:rsidRPr="004839B1">
              <w:rPr>
                <w:sz w:val="24"/>
                <w:szCs w:val="24"/>
              </w:rPr>
              <w:t>68</w:t>
            </w:r>
          </w:p>
        </w:tc>
        <w:tc>
          <w:tcPr>
            <w:tcW w:w="847" w:type="dxa"/>
            <w:tcBorders>
              <w:top w:val="single" w:sz="8" w:space="0" w:color="auto"/>
              <w:left w:val="single" w:sz="8" w:space="0" w:color="auto"/>
              <w:bottom w:val="single" w:sz="8" w:space="0" w:color="auto"/>
              <w:right w:val="single" w:sz="8" w:space="0" w:color="auto"/>
            </w:tcBorders>
            <w:vAlign w:val="center"/>
          </w:tcPr>
          <w:p w14:paraId="662C0E2C" w14:textId="77777777" w:rsidR="00735C30" w:rsidRPr="004839B1" w:rsidRDefault="00735C30" w:rsidP="000A614D">
            <w:pPr>
              <w:bidi w:val="0"/>
              <w:jc w:val="center"/>
              <w:rPr>
                <w:sz w:val="24"/>
                <w:szCs w:val="24"/>
                <w:rtl/>
                <w:lang w:bidi="ar-EG"/>
              </w:rPr>
            </w:pPr>
            <w:r w:rsidRPr="004839B1">
              <w:rPr>
                <w:sz w:val="24"/>
                <w:szCs w:val="24"/>
              </w:rPr>
              <w:t>17</w:t>
            </w:r>
          </w:p>
        </w:tc>
        <w:tc>
          <w:tcPr>
            <w:tcW w:w="3519" w:type="dxa"/>
            <w:tcBorders>
              <w:top w:val="single" w:sz="8" w:space="0" w:color="auto"/>
              <w:left w:val="single" w:sz="8" w:space="0" w:color="auto"/>
              <w:bottom w:val="single" w:sz="8" w:space="0" w:color="auto"/>
              <w:right w:val="single" w:sz="8" w:space="0" w:color="auto"/>
            </w:tcBorders>
            <w:vAlign w:val="center"/>
          </w:tcPr>
          <w:p w14:paraId="43289336" w14:textId="77777777" w:rsidR="00735C30" w:rsidRPr="004839B1" w:rsidRDefault="00735C30" w:rsidP="000A614D">
            <w:pPr>
              <w:bidi w:val="0"/>
              <w:jc w:val="center"/>
              <w:rPr>
                <w:sz w:val="24"/>
                <w:szCs w:val="24"/>
                <w:rtl/>
                <w:lang w:bidi="ar-EG"/>
              </w:rPr>
            </w:pPr>
            <w:r w:rsidRPr="004839B1">
              <w:rPr>
                <w:sz w:val="24"/>
                <w:szCs w:val="24"/>
              </w:rPr>
              <w:t>Real Estate</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06A467AC" w14:textId="77777777" w:rsidR="00735C30" w:rsidRPr="004839B1" w:rsidRDefault="00735C30" w:rsidP="000A614D">
            <w:pPr>
              <w:bidi w:val="0"/>
              <w:jc w:val="center"/>
              <w:rPr>
                <w:sz w:val="24"/>
                <w:szCs w:val="24"/>
                <w:rtl/>
                <w:lang w:bidi="ar-EG"/>
              </w:rPr>
            </w:pPr>
            <w:r w:rsidRPr="004839B1">
              <w:rPr>
                <w:sz w:val="24"/>
                <w:szCs w:val="24"/>
                <w:lang w:bidi="ar-EG"/>
              </w:rPr>
              <w:t>2</w:t>
            </w:r>
          </w:p>
        </w:tc>
      </w:tr>
      <w:tr w:rsidR="00735C30" w:rsidRPr="004839B1" w14:paraId="19A5A965"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1C4D598B" w14:textId="77777777" w:rsidR="00735C30" w:rsidRPr="004839B1" w:rsidRDefault="00735C30" w:rsidP="000A614D">
            <w:pPr>
              <w:bidi w:val="0"/>
              <w:jc w:val="center"/>
              <w:rPr>
                <w:sz w:val="24"/>
                <w:szCs w:val="24"/>
              </w:rPr>
            </w:pPr>
            <w:r w:rsidRPr="004839B1">
              <w:rPr>
                <w:sz w:val="24"/>
                <w:szCs w:val="24"/>
              </w:rPr>
              <w:t>15.71%</w:t>
            </w:r>
          </w:p>
        </w:tc>
        <w:tc>
          <w:tcPr>
            <w:tcW w:w="1701" w:type="dxa"/>
            <w:tcBorders>
              <w:top w:val="single" w:sz="8" w:space="0" w:color="auto"/>
              <w:left w:val="single" w:sz="8" w:space="0" w:color="auto"/>
              <w:bottom w:val="single" w:sz="8" w:space="0" w:color="auto"/>
              <w:right w:val="single" w:sz="8" w:space="0" w:color="auto"/>
            </w:tcBorders>
            <w:vAlign w:val="center"/>
          </w:tcPr>
          <w:p w14:paraId="5E70F70C" w14:textId="77777777" w:rsidR="00735C30" w:rsidRPr="004839B1" w:rsidRDefault="00735C30" w:rsidP="000A614D">
            <w:pPr>
              <w:bidi w:val="0"/>
              <w:jc w:val="center"/>
              <w:rPr>
                <w:sz w:val="24"/>
                <w:szCs w:val="24"/>
                <w:rtl/>
                <w:lang w:bidi="ar-EG"/>
              </w:rPr>
            </w:pPr>
            <w:r w:rsidRPr="004839B1">
              <w:rPr>
                <w:sz w:val="24"/>
                <w:szCs w:val="24"/>
              </w:rPr>
              <w:t>44</w:t>
            </w:r>
          </w:p>
        </w:tc>
        <w:tc>
          <w:tcPr>
            <w:tcW w:w="847" w:type="dxa"/>
            <w:tcBorders>
              <w:top w:val="single" w:sz="8" w:space="0" w:color="auto"/>
              <w:left w:val="single" w:sz="8" w:space="0" w:color="auto"/>
              <w:bottom w:val="single" w:sz="8" w:space="0" w:color="auto"/>
              <w:right w:val="single" w:sz="8" w:space="0" w:color="auto"/>
            </w:tcBorders>
            <w:vAlign w:val="center"/>
          </w:tcPr>
          <w:p w14:paraId="2EC26120" w14:textId="77777777" w:rsidR="00735C30" w:rsidRPr="004839B1" w:rsidRDefault="00735C30" w:rsidP="000A614D">
            <w:pPr>
              <w:bidi w:val="0"/>
              <w:jc w:val="center"/>
              <w:rPr>
                <w:sz w:val="24"/>
                <w:szCs w:val="24"/>
                <w:rtl/>
                <w:lang w:bidi="ar-EG"/>
              </w:rPr>
            </w:pPr>
            <w:r w:rsidRPr="004839B1">
              <w:rPr>
                <w:sz w:val="24"/>
                <w:szCs w:val="24"/>
              </w:rPr>
              <w:t>11</w:t>
            </w:r>
          </w:p>
        </w:tc>
        <w:tc>
          <w:tcPr>
            <w:tcW w:w="3519" w:type="dxa"/>
            <w:tcBorders>
              <w:top w:val="single" w:sz="8" w:space="0" w:color="auto"/>
              <w:left w:val="single" w:sz="8" w:space="0" w:color="auto"/>
              <w:bottom w:val="single" w:sz="8" w:space="0" w:color="auto"/>
              <w:right w:val="single" w:sz="8" w:space="0" w:color="auto"/>
            </w:tcBorders>
            <w:vAlign w:val="center"/>
          </w:tcPr>
          <w:p w14:paraId="7214D353" w14:textId="77777777" w:rsidR="00735C30" w:rsidRPr="004839B1" w:rsidRDefault="00735C30" w:rsidP="000A614D">
            <w:pPr>
              <w:bidi w:val="0"/>
              <w:jc w:val="center"/>
              <w:rPr>
                <w:sz w:val="24"/>
                <w:szCs w:val="24"/>
                <w:rtl/>
                <w:lang w:bidi="ar-EG"/>
              </w:rPr>
            </w:pPr>
            <w:r w:rsidRPr="004839B1">
              <w:rPr>
                <w:sz w:val="24"/>
                <w:szCs w:val="24"/>
              </w:rPr>
              <w:t>Basic resources</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23FC1B07" w14:textId="77777777" w:rsidR="00735C30" w:rsidRPr="004839B1" w:rsidRDefault="00735C30" w:rsidP="000A614D">
            <w:pPr>
              <w:bidi w:val="0"/>
              <w:jc w:val="center"/>
              <w:rPr>
                <w:sz w:val="24"/>
                <w:szCs w:val="24"/>
                <w:rtl/>
                <w:lang w:bidi="ar-EG"/>
              </w:rPr>
            </w:pPr>
            <w:r w:rsidRPr="004839B1">
              <w:rPr>
                <w:sz w:val="24"/>
                <w:szCs w:val="24"/>
                <w:lang w:bidi="ar-EG"/>
              </w:rPr>
              <w:t>3</w:t>
            </w:r>
          </w:p>
        </w:tc>
      </w:tr>
      <w:tr w:rsidR="00735C30" w:rsidRPr="004839B1" w14:paraId="3753461B"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036056F8" w14:textId="77777777" w:rsidR="00735C30" w:rsidRPr="004839B1" w:rsidRDefault="00735C30" w:rsidP="000A614D">
            <w:pPr>
              <w:bidi w:val="0"/>
              <w:jc w:val="center"/>
              <w:rPr>
                <w:sz w:val="24"/>
                <w:szCs w:val="24"/>
              </w:rPr>
            </w:pPr>
            <w:r w:rsidRPr="004839B1">
              <w:rPr>
                <w:sz w:val="24"/>
                <w:szCs w:val="24"/>
              </w:rPr>
              <w:t>4.29%</w:t>
            </w:r>
          </w:p>
        </w:tc>
        <w:tc>
          <w:tcPr>
            <w:tcW w:w="1701" w:type="dxa"/>
            <w:tcBorders>
              <w:top w:val="single" w:sz="8" w:space="0" w:color="auto"/>
              <w:left w:val="single" w:sz="8" w:space="0" w:color="auto"/>
              <w:bottom w:val="single" w:sz="8" w:space="0" w:color="auto"/>
              <w:right w:val="single" w:sz="8" w:space="0" w:color="auto"/>
            </w:tcBorders>
            <w:vAlign w:val="center"/>
          </w:tcPr>
          <w:p w14:paraId="21F52251" w14:textId="77777777" w:rsidR="00735C30" w:rsidRPr="004839B1" w:rsidRDefault="00735C30" w:rsidP="000A614D">
            <w:pPr>
              <w:bidi w:val="0"/>
              <w:jc w:val="center"/>
              <w:rPr>
                <w:sz w:val="24"/>
                <w:szCs w:val="24"/>
                <w:rtl/>
                <w:lang w:bidi="ar-EG"/>
              </w:rPr>
            </w:pPr>
            <w:r w:rsidRPr="004839B1">
              <w:rPr>
                <w:sz w:val="24"/>
                <w:szCs w:val="24"/>
              </w:rPr>
              <w:t>12</w:t>
            </w:r>
          </w:p>
        </w:tc>
        <w:tc>
          <w:tcPr>
            <w:tcW w:w="847" w:type="dxa"/>
            <w:tcBorders>
              <w:top w:val="single" w:sz="8" w:space="0" w:color="auto"/>
              <w:left w:val="single" w:sz="8" w:space="0" w:color="auto"/>
              <w:bottom w:val="single" w:sz="8" w:space="0" w:color="auto"/>
              <w:right w:val="single" w:sz="8" w:space="0" w:color="auto"/>
            </w:tcBorders>
            <w:vAlign w:val="center"/>
          </w:tcPr>
          <w:p w14:paraId="54323612" w14:textId="77777777" w:rsidR="00735C30" w:rsidRPr="004839B1" w:rsidRDefault="00735C30" w:rsidP="000A614D">
            <w:pPr>
              <w:bidi w:val="0"/>
              <w:jc w:val="center"/>
              <w:rPr>
                <w:sz w:val="24"/>
                <w:szCs w:val="24"/>
                <w:rtl/>
                <w:lang w:bidi="ar-EG"/>
              </w:rPr>
            </w:pPr>
            <w:r w:rsidRPr="004839B1">
              <w:rPr>
                <w:sz w:val="24"/>
                <w:szCs w:val="24"/>
              </w:rPr>
              <w:t>3</w:t>
            </w:r>
          </w:p>
        </w:tc>
        <w:tc>
          <w:tcPr>
            <w:tcW w:w="3519" w:type="dxa"/>
            <w:tcBorders>
              <w:top w:val="single" w:sz="8" w:space="0" w:color="auto"/>
              <w:left w:val="single" w:sz="8" w:space="0" w:color="auto"/>
              <w:bottom w:val="single" w:sz="8" w:space="0" w:color="auto"/>
              <w:right w:val="single" w:sz="8" w:space="0" w:color="auto"/>
            </w:tcBorders>
            <w:vAlign w:val="center"/>
          </w:tcPr>
          <w:p w14:paraId="255136AB" w14:textId="77777777" w:rsidR="00735C30" w:rsidRPr="004839B1" w:rsidRDefault="00735C30" w:rsidP="000A614D">
            <w:pPr>
              <w:bidi w:val="0"/>
              <w:jc w:val="center"/>
              <w:rPr>
                <w:sz w:val="24"/>
                <w:szCs w:val="24"/>
                <w:rtl/>
                <w:lang w:bidi="ar-EG"/>
              </w:rPr>
            </w:pPr>
            <w:r w:rsidRPr="004839B1">
              <w:rPr>
                <w:sz w:val="24"/>
                <w:szCs w:val="24"/>
              </w:rPr>
              <w:t>industrial products and automotive</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37AB07B4" w14:textId="77777777" w:rsidR="00735C30" w:rsidRPr="004839B1" w:rsidRDefault="00735C30" w:rsidP="000A614D">
            <w:pPr>
              <w:bidi w:val="0"/>
              <w:jc w:val="center"/>
              <w:rPr>
                <w:sz w:val="24"/>
                <w:szCs w:val="24"/>
                <w:rtl/>
                <w:lang w:bidi="ar-EG"/>
              </w:rPr>
            </w:pPr>
            <w:r w:rsidRPr="004839B1">
              <w:rPr>
                <w:sz w:val="24"/>
                <w:szCs w:val="24"/>
                <w:lang w:bidi="ar-EG"/>
              </w:rPr>
              <w:t>4</w:t>
            </w:r>
          </w:p>
        </w:tc>
      </w:tr>
      <w:tr w:rsidR="00735C30" w:rsidRPr="004839B1" w14:paraId="78147A45"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10B538C0" w14:textId="77777777" w:rsidR="00735C30" w:rsidRPr="004839B1" w:rsidRDefault="00735C30" w:rsidP="000A614D">
            <w:pPr>
              <w:bidi w:val="0"/>
              <w:jc w:val="center"/>
              <w:rPr>
                <w:sz w:val="24"/>
                <w:szCs w:val="24"/>
              </w:rPr>
            </w:pPr>
            <w:r w:rsidRPr="004839B1">
              <w:rPr>
                <w:sz w:val="24"/>
                <w:szCs w:val="24"/>
              </w:rPr>
              <w:t>14.29%</w:t>
            </w:r>
          </w:p>
        </w:tc>
        <w:tc>
          <w:tcPr>
            <w:tcW w:w="1701" w:type="dxa"/>
            <w:tcBorders>
              <w:top w:val="single" w:sz="8" w:space="0" w:color="auto"/>
              <w:left w:val="single" w:sz="8" w:space="0" w:color="auto"/>
              <w:bottom w:val="single" w:sz="8" w:space="0" w:color="auto"/>
              <w:right w:val="single" w:sz="8" w:space="0" w:color="auto"/>
            </w:tcBorders>
            <w:vAlign w:val="center"/>
          </w:tcPr>
          <w:p w14:paraId="134EE768" w14:textId="77777777" w:rsidR="00735C30" w:rsidRPr="004839B1" w:rsidRDefault="00735C30" w:rsidP="000A614D">
            <w:pPr>
              <w:bidi w:val="0"/>
              <w:jc w:val="center"/>
              <w:rPr>
                <w:sz w:val="24"/>
                <w:szCs w:val="24"/>
                <w:rtl/>
                <w:lang w:bidi="ar-EG"/>
              </w:rPr>
            </w:pPr>
            <w:r w:rsidRPr="004839B1">
              <w:rPr>
                <w:sz w:val="24"/>
                <w:szCs w:val="24"/>
              </w:rPr>
              <w:t>40</w:t>
            </w:r>
          </w:p>
        </w:tc>
        <w:tc>
          <w:tcPr>
            <w:tcW w:w="847" w:type="dxa"/>
            <w:tcBorders>
              <w:top w:val="single" w:sz="8" w:space="0" w:color="auto"/>
              <w:left w:val="single" w:sz="8" w:space="0" w:color="auto"/>
              <w:bottom w:val="single" w:sz="8" w:space="0" w:color="auto"/>
              <w:right w:val="single" w:sz="8" w:space="0" w:color="auto"/>
            </w:tcBorders>
            <w:vAlign w:val="center"/>
          </w:tcPr>
          <w:p w14:paraId="55104976" w14:textId="77777777" w:rsidR="00735C30" w:rsidRPr="004839B1" w:rsidRDefault="00735C30" w:rsidP="000A614D">
            <w:pPr>
              <w:bidi w:val="0"/>
              <w:jc w:val="center"/>
              <w:rPr>
                <w:sz w:val="24"/>
                <w:szCs w:val="24"/>
                <w:rtl/>
                <w:lang w:bidi="ar-EG"/>
              </w:rPr>
            </w:pPr>
            <w:r w:rsidRPr="004839B1">
              <w:rPr>
                <w:sz w:val="24"/>
                <w:szCs w:val="24"/>
              </w:rPr>
              <w:t>10</w:t>
            </w:r>
          </w:p>
        </w:tc>
        <w:tc>
          <w:tcPr>
            <w:tcW w:w="3519" w:type="dxa"/>
            <w:tcBorders>
              <w:top w:val="single" w:sz="8" w:space="0" w:color="auto"/>
              <w:left w:val="single" w:sz="8" w:space="0" w:color="auto"/>
              <w:bottom w:val="single" w:sz="8" w:space="0" w:color="auto"/>
              <w:right w:val="single" w:sz="8" w:space="0" w:color="auto"/>
            </w:tcBorders>
            <w:vAlign w:val="center"/>
          </w:tcPr>
          <w:p w14:paraId="6CDF150C" w14:textId="77777777" w:rsidR="00735C30" w:rsidRPr="004839B1" w:rsidRDefault="00735C30" w:rsidP="000A614D">
            <w:pPr>
              <w:bidi w:val="0"/>
              <w:jc w:val="center"/>
              <w:rPr>
                <w:sz w:val="24"/>
                <w:szCs w:val="24"/>
                <w:rtl/>
                <w:lang w:bidi="ar-EG"/>
              </w:rPr>
            </w:pPr>
            <w:r w:rsidRPr="004839B1">
              <w:rPr>
                <w:sz w:val="24"/>
                <w:szCs w:val="24"/>
              </w:rPr>
              <w:t>Food and beverage</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45375DC0" w14:textId="77777777" w:rsidR="00735C30" w:rsidRPr="004839B1" w:rsidRDefault="00735C30" w:rsidP="000A614D">
            <w:pPr>
              <w:bidi w:val="0"/>
              <w:jc w:val="center"/>
              <w:rPr>
                <w:sz w:val="24"/>
                <w:szCs w:val="24"/>
                <w:rtl/>
                <w:lang w:bidi="ar-EG"/>
              </w:rPr>
            </w:pPr>
            <w:r w:rsidRPr="004839B1">
              <w:rPr>
                <w:sz w:val="24"/>
                <w:szCs w:val="24"/>
                <w:lang w:bidi="ar-EG"/>
              </w:rPr>
              <w:t>5</w:t>
            </w:r>
          </w:p>
        </w:tc>
      </w:tr>
      <w:tr w:rsidR="00735C30" w:rsidRPr="004839B1" w14:paraId="29A4A20E"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44A39C02" w14:textId="77777777" w:rsidR="00735C30" w:rsidRPr="004839B1" w:rsidRDefault="00735C30" w:rsidP="000A614D">
            <w:pPr>
              <w:bidi w:val="0"/>
              <w:jc w:val="center"/>
              <w:rPr>
                <w:sz w:val="24"/>
                <w:szCs w:val="24"/>
              </w:rPr>
            </w:pPr>
            <w:r w:rsidRPr="004839B1">
              <w:rPr>
                <w:sz w:val="24"/>
                <w:szCs w:val="24"/>
              </w:rPr>
              <w:t>7.14%</w:t>
            </w:r>
          </w:p>
        </w:tc>
        <w:tc>
          <w:tcPr>
            <w:tcW w:w="1701" w:type="dxa"/>
            <w:tcBorders>
              <w:top w:val="single" w:sz="8" w:space="0" w:color="auto"/>
              <w:left w:val="single" w:sz="8" w:space="0" w:color="auto"/>
              <w:bottom w:val="single" w:sz="8" w:space="0" w:color="auto"/>
              <w:right w:val="single" w:sz="8" w:space="0" w:color="auto"/>
            </w:tcBorders>
            <w:vAlign w:val="center"/>
          </w:tcPr>
          <w:p w14:paraId="53A4C4C7" w14:textId="77777777" w:rsidR="00735C30" w:rsidRPr="004839B1" w:rsidRDefault="00735C30" w:rsidP="000A614D">
            <w:pPr>
              <w:bidi w:val="0"/>
              <w:jc w:val="center"/>
              <w:rPr>
                <w:sz w:val="24"/>
                <w:szCs w:val="24"/>
                <w:rtl/>
                <w:lang w:bidi="ar-EG"/>
              </w:rPr>
            </w:pPr>
            <w:r w:rsidRPr="004839B1">
              <w:rPr>
                <w:sz w:val="24"/>
                <w:szCs w:val="24"/>
              </w:rPr>
              <w:t>20</w:t>
            </w:r>
          </w:p>
        </w:tc>
        <w:tc>
          <w:tcPr>
            <w:tcW w:w="847" w:type="dxa"/>
            <w:tcBorders>
              <w:top w:val="single" w:sz="8" w:space="0" w:color="auto"/>
              <w:left w:val="single" w:sz="8" w:space="0" w:color="auto"/>
              <w:bottom w:val="single" w:sz="8" w:space="0" w:color="auto"/>
              <w:right w:val="single" w:sz="8" w:space="0" w:color="auto"/>
            </w:tcBorders>
            <w:vAlign w:val="center"/>
          </w:tcPr>
          <w:p w14:paraId="731DEE24" w14:textId="77777777" w:rsidR="00735C30" w:rsidRPr="004839B1" w:rsidRDefault="00735C30" w:rsidP="000A614D">
            <w:pPr>
              <w:bidi w:val="0"/>
              <w:jc w:val="center"/>
              <w:rPr>
                <w:sz w:val="24"/>
                <w:szCs w:val="24"/>
                <w:rtl/>
                <w:lang w:bidi="ar-EG"/>
              </w:rPr>
            </w:pPr>
            <w:r w:rsidRPr="004839B1">
              <w:rPr>
                <w:sz w:val="24"/>
                <w:szCs w:val="24"/>
              </w:rPr>
              <w:t>5</w:t>
            </w:r>
          </w:p>
        </w:tc>
        <w:tc>
          <w:tcPr>
            <w:tcW w:w="3519" w:type="dxa"/>
            <w:tcBorders>
              <w:top w:val="single" w:sz="8" w:space="0" w:color="auto"/>
              <w:left w:val="single" w:sz="8" w:space="0" w:color="auto"/>
              <w:bottom w:val="single" w:sz="8" w:space="0" w:color="auto"/>
              <w:right w:val="single" w:sz="8" w:space="0" w:color="auto"/>
            </w:tcBorders>
            <w:vAlign w:val="center"/>
          </w:tcPr>
          <w:p w14:paraId="5E45D1D7" w14:textId="77777777" w:rsidR="00735C30" w:rsidRPr="004839B1" w:rsidRDefault="00735C30" w:rsidP="000A614D">
            <w:pPr>
              <w:bidi w:val="0"/>
              <w:jc w:val="center"/>
              <w:rPr>
                <w:sz w:val="24"/>
                <w:szCs w:val="24"/>
                <w:rtl/>
                <w:lang w:bidi="ar-EG"/>
              </w:rPr>
            </w:pPr>
            <w:r w:rsidRPr="004839B1">
              <w:rPr>
                <w:sz w:val="24"/>
                <w:szCs w:val="24"/>
              </w:rPr>
              <w:t>Textile, Garment, durable goods</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378FFB33" w14:textId="77777777" w:rsidR="00735C30" w:rsidRPr="004839B1" w:rsidRDefault="00735C30" w:rsidP="000A614D">
            <w:pPr>
              <w:bidi w:val="0"/>
              <w:jc w:val="center"/>
              <w:rPr>
                <w:sz w:val="24"/>
                <w:szCs w:val="24"/>
                <w:rtl/>
                <w:lang w:bidi="ar-EG"/>
              </w:rPr>
            </w:pPr>
            <w:r w:rsidRPr="004839B1">
              <w:rPr>
                <w:sz w:val="24"/>
                <w:szCs w:val="24"/>
                <w:lang w:bidi="ar-EG"/>
              </w:rPr>
              <w:t>6</w:t>
            </w:r>
          </w:p>
        </w:tc>
      </w:tr>
      <w:tr w:rsidR="00735C30" w:rsidRPr="004839B1" w14:paraId="6A5CFF1A"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2BE9B45A" w14:textId="77777777" w:rsidR="00735C30" w:rsidRPr="004839B1" w:rsidRDefault="00735C30" w:rsidP="000A614D">
            <w:pPr>
              <w:bidi w:val="0"/>
              <w:jc w:val="center"/>
              <w:rPr>
                <w:sz w:val="24"/>
                <w:szCs w:val="24"/>
              </w:rPr>
            </w:pPr>
            <w:r w:rsidRPr="004839B1">
              <w:rPr>
                <w:sz w:val="24"/>
                <w:szCs w:val="24"/>
              </w:rPr>
              <w:t>8.57%</w:t>
            </w:r>
          </w:p>
        </w:tc>
        <w:tc>
          <w:tcPr>
            <w:tcW w:w="1701" w:type="dxa"/>
            <w:tcBorders>
              <w:top w:val="single" w:sz="8" w:space="0" w:color="auto"/>
              <w:left w:val="single" w:sz="8" w:space="0" w:color="auto"/>
              <w:bottom w:val="single" w:sz="8" w:space="0" w:color="auto"/>
              <w:right w:val="single" w:sz="8" w:space="0" w:color="auto"/>
            </w:tcBorders>
            <w:vAlign w:val="center"/>
          </w:tcPr>
          <w:p w14:paraId="3FB89C30" w14:textId="77777777" w:rsidR="00735C30" w:rsidRPr="004839B1" w:rsidRDefault="00735C30" w:rsidP="000A614D">
            <w:pPr>
              <w:bidi w:val="0"/>
              <w:jc w:val="center"/>
              <w:rPr>
                <w:sz w:val="24"/>
                <w:szCs w:val="24"/>
                <w:rtl/>
                <w:lang w:bidi="ar-EG"/>
              </w:rPr>
            </w:pPr>
            <w:r w:rsidRPr="004839B1">
              <w:rPr>
                <w:sz w:val="24"/>
                <w:szCs w:val="24"/>
              </w:rPr>
              <w:t>24</w:t>
            </w:r>
          </w:p>
        </w:tc>
        <w:tc>
          <w:tcPr>
            <w:tcW w:w="847" w:type="dxa"/>
            <w:tcBorders>
              <w:top w:val="single" w:sz="8" w:space="0" w:color="auto"/>
              <w:left w:val="single" w:sz="8" w:space="0" w:color="auto"/>
              <w:bottom w:val="single" w:sz="8" w:space="0" w:color="auto"/>
              <w:right w:val="single" w:sz="8" w:space="0" w:color="auto"/>
            </w:tcBorders>
            <w:vAlign w:val="center"/>
          </w:tcPr>
          <w:p w14:paraId="284CBFD2" w14:textId="77777777" w:rsidR="00735C30" w:rsidRPr="004839B1" w:rsidRDefault="00735C30" w:rsidP="000A614D">
            <w:pPr>
              <w:bidi w:val="0"/>
              <w:jc w:val="center"/>
              <w:rPr>
                <w:sz w:val="24"/>
                <w:szCs w:val="24"/>
                <w:rtl/>
                <w:lang w:bidi="ar-EG"/>
              </w:rPr>
            </w:pPr>
            <w:r w:rsidRPr="004839B1">
              <w:rPr>
                <w:sz w:val="24"/>
                <w:szCs w:val="24"/>
              </w:rPr>
              <w:t>6</w:t>
            </w:r>
          </w:p>
        </w:tc>
        <w:tc>
          <w:tcPr>
            <w:tcW w:w="3519" w:type="dxa"/>
            <w:tcBorders>
              <w:top w:val="single" w:sz="8" w:space="0" w:color="auto"/>
              <w:left w:val="single" w:sz="8" w:space="0" w:color="auto"/>
              <w:bottom w:val="single" w:sz="8" w:space="0" w:color="auto"/>
              <w:right w:val="single" w:sz="8" w:space="0" w:color="auto"/>
            </w:tcBorders>
            <w:vAlign w:val="center"/>
          </w:tcPr>
          <w:p w14:paraId="2367A1B9" w14:textId="77777777" w:rsidR="00735C30" w:rsidRPr="004839B1" w:rsidRDefault="00735C30" w:rsidP="000A614D">
            <w:pPr>
              <w:bidi w:val="0"/>
              <w:jc w:val="center"/>
              <w:rPr>
                <w:sz w:val="24"/>
                <w:szCs w:val="24"/>
                <w:rtl/>
                <w:lang w:bidi="ar-EG"/>
              </w:rPr>
            </w:pPr>
            <w:r w:rsidRPr="004839B1">
              <w:rPr>
                <w:sz w:val="24"/>
                <w:szCs w:val="24"/>
              </w:rPr>
              <w:t>building materials</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59B40627" w14:textId="77777777" w:rsidR="00735C30" w:rsidRPr="004839B1" w:rsidRDefault="00735C30" w:rsidP="000A614D">
            <w:pPr>
              <w:bidi w:val="0"/>
              <w:jc w:val="center"/>
              <w:rPr>
                <w:sz w:val="24"/>
                <w:szCs w:val="24"/>
                <w:rtl/>
                <w:lang w:bidi="ar-EG"/>
              </w:rPr>
            </w:pPr>
            <w:r w:rsidRPr="004839B1">
              <w:rPr>
                <w:sz w:val="24"/>
                <w:szCs w:val="24"/>
                <w:lang w:bidi="ar-EG"/>
              </w:rPr>
              <w:t>7</w:t>
            </w:r>
          </w:p>
        </w:tc>
      </w:tr>
      <w:tr w:rsidR="00735C30" w:rsidRPr="004839B1" w14:paraId="0494088B"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0CB368BB" w14:textId="77777777" w:rsidR="00735C30" w:rsidRPr="004839B1" w:rsidRDefault="00735C30" w:rsidP="000A614D">
            <w:pPr>
              <w:bidi w:val="0"/>
              <w:jc w:val="center"/>
              <w:rPr>
                <w:sz w:val="24"/>
                <w:szCs w:val="24"/>
              </w:rPr>
            </w:pPr>
            <w:r w:rsidRPr="004839B1">
              <w:rPr>
                <w:sz w:val="24"/>
                <w:szCs w:val="24"/>
              </w:rPr>
              <w:t>5.71%</w:t>
            </w:r>
          </w:p>
        </w:tc>
        <w:tc>
          <w:tcPr>
            <w:tcW w:w="1701" w:type="dxa"/>
            <w:tcBorders>
              <w:top w:val="single" w:sz="8" w:space="0" w:color="auto"/>
              <w:left w:val="single" w:sz="8" w:space="0" w:color="auto"/>
              <w:bottom w:val="single" w:sz="8" w:space="0" w:color="auto"/>
              <w:right w:val="single" w:sz="8" w:space="0" w:color="auto"/>
            </w:tcBorders>
            <w:vAlign w:val="center"/>
          </w:tcPr>
          <w:p w14:paraId="59C59111" w14:textId="77777777" w:rsidR="00735C30" w:rsidRPr="004839B1" w:rsidRDefault="00735C30" w:rsidP="000A614D">
            <w:pPr>
              <w:bidi w:val="0"/>
              <w:jc w:val="center"/>
              <w:rPr>
                <w:sz w:val="24"/>
                <w:szCs w:val="24"/>
                <w:rtl/>
                <w:lang w:bidi="ar-EG"/>
              </w:rPr>
            </w:pPr>
            <w:r w:rsidRPr="004839B1">
              <w:rPr>
                <w:sz w:val="24"/>
                <w:szCs w:val="24"/>
              </w:rPr>
              <w:t>16</w:t>
            </w:r>
          </w:p>
        </w:tc>
        <w:tc>
          <w:tcPr>
            <w:tcW w:w="847" w:type="dxa"/>
            <w:tcBorders>
              <w:top w:val="single" w:sz="8" w:space="0" w:color="auto"/>
              <w:left w:val="single" w:sz="8" w:space="0" w:color="auto"/>
              <w:bottom w:val="single" w:sz="8" w:space="0" w:color="auto"/>
              <w:right w:val="single" w:sz="8" w:space="0" w:color="auto"/>
            </w:tcBorders>
            <w:vAlign w:val="center"/>
          </w:tcPr>
          <w:p w14:paraId="0B5B2FCA" w14:textId="77777777" w:rsidR="00735C30" w:rsidRPr="004839B1" w:rsidRDefault="00735C30" w:rsidP="000A614D">
            <w:pPr>
              <w:bidi w:val="0"/>
              <w:jc w:val="center"/>
              <w:rPr>
                <w:sz w:val="24"/>
                <w:szCs w:val="24"/>
                <w:rtl/>
                <w:lang w:bidi="ar-EG"/>
              </w:rPr>
            </w:pPr>
            <w:r w:rsidRPr="004839B1">
              <w:rPr>
                <w:sz w:val="24"/>
                <w:szCs w:val="24"/>
              </w:rPr>
              <w:t>4</w:t>
            </w:r>
          </w:p>
        </w:tc>
        <w:tc>
          <w:tcPr>
            <w:tcW w:w="3519" w:type="dxa"/>
            <w:tcBorders>
              <w:top w:val="single" w:sz="8" w:space="0" w:color="auto"/>
              <w:left w:val="single" w:sz="8" w:space="0" w:color="auto"/>
              <w:bottom w:val="single" w:sz="8" w:space="0" w:color="auto"/>
              <w:right w:val="single" w:sz="8" w:space="0" w:color="auto"/>
            </w:tcBorders>
            <w:vAlign w:val="center"/>
          </w:tcPr>
          <w:p w14:paraId="44452077" w14:textId="77777777" w:rsidR="00735C30" w:rsidRPr="004839B1" w:rsidRDefault="00735C30" w:rsidP="000A614D">
            <w:pPr>
              <w:bidi w:val="0"/>
              <w:jc w:val="center"/>
              <w:rPr>
                <w:sz w:val="24"/>
                <w:szCs w:val="24"/>
                <w:rtl/>
                <w:lang w:bidi="ar-EG"/>
              </w:rPr>
            </w:pPr>
            <w:r w:rsidRPr="004839B1">
              <w:rPr>
                <w:sz w:val="24"/>
                <w:szCs w:val="24"/>
              </w:rPr>
              <w:t>Tourism and Leisure</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2AFB4508" w14:textId="77777777" w:rsidR="00735C30" w:rsidRPr="004839B1" w:rsidRDefault="00735C30" w:rsidP="000A614D">
            <w:pPr>
              <w:bidi w:val="0"/>
              <w:jc w:val="center"/>
              <w:rPr>
                <w:sz w:val="24"/>
                <w:szCs w:val="24"/>
                <w:lang w:bidi="ar-EG"/>
              </w:rPr>
            </w:pPr>
            <w:r w:rsidRPr="004839B1">
              <w:rPr>
                <w:sz w:val="24"/>
                <w:szCs w:val="24"/>
                <w:lang w:bidi="ar-EG"/>
              </w:rPr>
              <w:t>8</w:t>
            </w:r>
          </w:p>
        </w:tc>
      </w:tr>
      <w:tr w:rsidR="00735C30" w:rsidRPr="004839B1" w14:paraId="0EBFB431"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3E187EA9" w14:textId="77777777" w:rsidR="00735C30" w:rsidRPr="004839B1" w:rsidRDefault="00735C30" w:rsidP="000A614D">
            <w:pPr>
              <w:bidi w:val="0"/>
              <w:jc w:val="center"/>
              <w:rPr>
                <w:sz w:val="24"/>
                <w:szCs w:val="24"/>
              </w:rPr>
            </w:pPr>
            <w:r w:rsidRPr="004839B1">
              <w:rPr>
                <w:sz w:val="24"/>
                <w:szCs w:val="24"/>
              </w:rPr>
              <w:t>4.29%</w:t>
            </w:r>
          </w:p>
        </w:tc>
        <w:tc>
          <w:tcPr>
            <w:tcW w:w="1701" w:type="dxa"/>
            <w:tcBorders>
              <w:top w:val="single" w:sz="8" w:space="0" w:color="auto"/>
              <w:left w:val="single" w:sz="8" w:space="0" w:color="auto"/>
              <w:bottom w:val="single" w:sz="8" w:space="0" w:color="auto"/>
              <w:right w:val="single" w:sz="8" w:space="0" w:color="auto"/>
            </w:tcBorders>
            <w:vAlign w:val="center"/>
          </w:tcPr>
          <w:p w14:paraId="4CBFDBC8" w14:textId="77777777" w:rsidR="00735C30" w:rsidRPr="004839B1" w:rsidRDefault="00735C30" w:rsidP="000A614D">
            <w:pPr>
              <w:bidi w:val="0"/>
              <w:jc w:val="center"/>
              <w:rPr>
                <w:sz w:val="24"/>
                <w:szCs w:val="24"/>
                <w:rtl/>
                <w:lang w:bidi="ar-EG"/>
              </w:rPr>
            </w:pPr>
            <w:r w:rsidRPr="004839B1">
              <w:rPr>
                <w:sz w:val="24"/>
                <w:szCs w:val="24"/>
              </w:rPr>
              <w:t>12</w:t>
            </w:r>
          </w:p>
        </w:tc>
        <w:tc>
          <w:tcPr>
            <w:tcW w:w="847" w:type="dxa"/>
            <w:tcBorders>
              <w:top w:val="single" w:sz="8" w:space="0" w:color="auto"/>
              <w:left w:val="single" w:sz="8" w:space="0" w:color="auto"/>
              <w:bottom w:val="single" w:sz="8" w:space="0" w:color="auto"/>
              <w:right w:val="single" w:sz="8" w:space="0" w:color="auto"/>
            </w:tcBorders>
            <w:vAlign w:val="center"/>
          </w:tcPr>
          <w:p w14:paraId="775F5EF2" w14:textId="77777777" w:rsidR="00735C30" w:rsidRPr="004839B1" w:rsidRDefault="00735C30" w:rsidP="000A614D">
            <w:pPr>
              <w:bidi w:val="0"/>
              <w:jc w:val="center"/>
              <w:rPr>
                <w:sz w:val="24"/>
                <w:szCs w:val="24"/>
                <w:rtl/>
                <w:lang w:bidi="ar-EG"/>
              </w:rPr>
            </w:pPr>
            <w:r w:rsidRPr="004839B1">
              <w:rPr>
                <w:sz w:val="24"/>
                <w:szCs w:val="24"/>
              </w:rPr>
              <w:t>3</w:t>
            </w:r>
          </w:p>
        </w:tc>
        <w:tc>
          <w:tcPr>
            <w:tcW w:w="3519" w:type="dxa"/>
            <w:tcBorders>
              <w:top w:val="single" w:sz="8" w:space="0" w:color="auto"/>
              <w:left w:val="single" w:sz="8" w:space="0" w:color="auto"/>
              <w:bottom w:val="single" w:sz="8" w:space="0" w:color="auto"/>
              <w:right w:val="single" w:sz="8" w:space="0" w:color="auto"/>
            </w:tcBorders>
            <w:vAlign w:val="center"/>
          </w:tcPr>
          <w:p w14:paraId="20CA5B35" w14:textId="77777777" w:rsidR="00735C30" w:rsidRPr="004839B1" w:rsidRDefault="00735C30" w:rsidP="000A614D">
            <w:pPr>
              <w:bidi w:val="0"/>
              <w:jc w:val="center"/>
              <w:rPr>
                <w:sz w:val="24"/>
                <w:szCs w:val="24"/>
                <w:rtl/>
                <w:lang w:bidi="ar-EG"/>
              </w:rPr>
            </w:pPr>
            <w:r w:rsidRPr="004839B1">
              <w:rPr>
                <w:sz w:val="24"/>
                <w:szCs w:val="24"/>
              </w:rPr>
              <w:t>Contracting, engineering construction</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0E19CC4F" w14:textId="77777777" w:rsidR="00735C30" w:rsidRPr="004839B1" w:rsidRDefault="00735C30" w:rsidP="000A614D">
            <w:pPr>
              <w:bidi w:val="0"/>
              <w:jc w:val="center"/>
              <w:rPr>
                <w:sz w:val="24"/>
                <w:szCs w:val="24"/>
                <w:lang w:bidi="ar-EG"/>
              </w:rPr>
            </w:pPr>
            <w:r w:rsidRPr="004839B1">
              <w:rPr>
                <w:sz w:val="24"/>
                <w:szCs w:val="24"/>
                <w:lang w:bidi="ar-EG"/>
              </w:rPr>
              <w:t>9</w:t>
            </w:r>
          </w:p>
        </w:tc>
      </w:tr>
      <w:tr w:rsidR="00735C30" w:rsidRPr="004839B1" w14:paraId="6D182F85"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6B7065D5" w14:textId="77777777" w:rsidR="00735C30" w:rsidRPr="004839B1" w:rsidRDefault="00735C30" w:rsidP="000A614D">
            <w:pPr>
              <w:bidi w:val="0"/>
              <w:jc w:val="center"/>
              <w:rPr>
                <w:sz w:val="24"/>
                <w:szCs w:val="24"/>
              </w:rPr>
            </w:pPr>
            <w:r w:rsidRPr="004839B1">
              <w:rPr>
                <w:sz w:val="24"/>
                <w:szCs w:val="24"/>
              </w:rPr>
              <w:t>5.71%</w:t>
            </w:r>
          </w:p>
        </w:tc>
        <w:tc>
          <w:tcPr>
            <w:tcW w:w="1701" w:type="dxa"/>
            <w:tcBorders>
              <w:top w:val="single" w:sz="8" w:space="0" w:color="auto"/>
              <w:left w:val="single" w:sz="8" w:space="0" w:color="auto"/>
              <w:bottom w:val="single" w:sz="8" w:space="0" w:color="auto"/>
              <w:right w:val="single" w:sz="8" w:space="0" w:color="auto"/>
            </w:tcBorders>
            <w:vAlign w:val="center"/>
          </w:tcPr>
          <w:p w14:paraId="51FF98C2" w14:textId="77777777" w:rsidR="00735C30" w:rsidRPr="004839B1" w:rsidRDefault="00735C30" w:rsidP="000A614D">
            <w:pPr>
              <w:bidi w:val="0"/>
              <w:jc w:val="center"/>
              <w:rPr>
                <w:sz w:val="24"/>
                <w:szCs w:val="24"/>
                <w:rtl/>
                <w:lang w:bidi="ar-EG"/>
              </w:rPr>
            </w:pPr>
            <w:r w:rsidRPr="004839B1">
              <w:rPr>
                <w:sz w:val="24"/>
                <w:szCs w:val="24"/>
              </w:rPr>
              <w:t>16</w:t>
            </w:r>
          </w:p>
        </w:tc>
        <w:tc>
          <w:tcPr>
            <w:tcW w:w="847" w:type="dxa"/>
            <w:tcBorders>
              <w:top w:val="single" w:sz="8" w:space="0" w:color="auto"/>
              <w:left w:val="single" w:sz="8" w:space="0" w:color="auto"/>
              <w:bottom w:val="single" w:sz="8" w:space="0" w:color="auto"/>
              <w:right w:val="single" w:sz="8" w:space="0" w:color="auto"/>
            </w:tcBorders>
            <w:vAlign w:val="center"/>
          </w:tcPr>
          <w:p w14:paraId="55943865" w14:textId="77777777" w:rsidR="00735C30" w:rsidRPr="004839B1" w:rsidRDefault="00735C30" w:rsidP="000A614D">
            <w:pPr>
              <w:bidi w:val="0"/>
              <w:jc w:val="center"/>
              <w:rPr>
                <w:sz w:val="24"/>
                <w:szCs w:val="24"/>
                <w:rtl/>
                <w:lang w:bidi="ar-EG"/>
              </w:rPr>
            </w:pPr>
            <w:r w:rsidRPr="004839B1">
              <w:rPr>
                <w:sz w:val="24"/>
                <w:szCs w:val="24"/>
              </w:rPr>
              <w:t>4</w:t>
            </w:r>
          </w:p>
        </w:tc>
        <w:tc>
          <w:tcPr>
            <w:tcW w:w="3519" w:type="dxa"/>
            <w:tcBorders>
              <w:top w:val="single" w:sz="8" w:space="0" w:color="auto"/>
              <w:left w:val="single" w:sz="8" w:space="0" w:color="auto"/>
              <w:bottom w:val="single" w:sz="8" w:space="0" w:color="auto"/>
              <w:right w:val="single" w:sz="8" w:space="0" w:color="auto"/>
            </w:tcBorders>
            <w:vAlign w:val="center"/>
          </w:tcPr>
          <w:p w14:paraId="32446670" w14:textId="77777777" w:rsidR="00735C30" w:rsidRPr="004839B1" w:rsidRDefault="00735C30" w:rsidP="000A614D">
            <w:pPr>
              <w:bidi w:val="0"/>
              <w:jc w:val="center"/>
              <w:rPr>
                <w:sz w:val="24"/>
                <w:szCs w:val="24"/>
                <w:rtl/>
                <w:lang w:bidi="ar-EG"/>
              </w:rPr>
            </w:pPr>
            <w:r w:rsidRPr="004839B1">
              <w:rPr>
                <w:sz w:val="24"/>
                <w:szCs w:val="24"/>
                <w:lang w:bidi="ar-EG"/>
              </w:rPr>
              <w:t>Health care and</w:t>
            </w:r>
            <w:r w:rsidRPr="004839B1">
              <w:rPr>
                <w:sz w:val="24"/>
                <w:szCs w:val="24"/>
              </w:rPr>
              <w:t xml:space="preserve"> pharmaceutical</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051AB82C" w14:textId="77777777" w:rsidR="00735C30" w:rsidRPr="004839B1" w:rsidRDefault="00735C30" w:rsidP="000A614D">
            <w:pPr>
              <w:bidi w:val="0"/>
              <w:jc w:val="center"/>
              <w:rPr>
                <w:sz w:val="24"/>
                <w:szCs w:val="24"/>
                <w:lang w:bidi="ar-EG"/>
              </w:rPr>
            </w:pPr>
            <w:r w:rsidRPr="004839B1">
              <w:rPr>
                <w:sz w:val="24"/>
                <w:szCs w:val="24"/>
                <w:lang w:bidi="ar-EG"/>
              </w:rPr>
              <w:t>10</w:t>
            </w:r>
          </w:p>
        </w:tc>
      </w:tr>
      <w:tr w:rsidR="00735C30" w:rsidRPr="004839B1" w14:paraId="2F86E2CA" w14:textId="77777777" w:rsidTr="00015A4D">
        <w:trPr>
          <w:jc w:val="center"/>
        </w:trPr>
        <w:tc>
          <w:tcPr>
            <w:tcW w:w="1701" w:type="dxa"/>
            <w:tcBorders>
              <w:top w:val="single" w:sz="8" w:space="0" w:color="auto"/>
              <w:left w:val="thickThinSmallGap" w:sz="18" w:space="0" w:color="auto"/>
              <w:bottom w:val="single" w:sz="8" w:space="0" w:color="auto"/>
              <w:right w:val="single" w:sz="8" w:space="0" w:color="auto"/>
            </w:tcBorders>
            <w:vAlign w:val="center"/>
          </w:tcPr>
          <w:p w14:paraId="53E402B7" w14:textId="77777777" w:rsidR="00735C30" w:rsidRPr="004839B1" w:rsidRDefault="00735C30" w:rsidP="000A614D">
            <w:pPr>
              <w:bidi w:val="0"/>
              <w:jc w:val="center"/>
              <w:rPr>
                <w:sz w:val="24"/>
                <w:szCs w:val="24"/>
              </w:rPr>
            </w:pPr>
            <w:r w:rsidRPr="004839B1">
              <w:rPr>
                <w:sz w:val="24"/>
                <w:szCs w:val="24"/>
              </w:rPr>
              <w:t>4.29%</w:t>
            </w:r>
          </w:p>
        </w:tc>
        <w:tc>
          <w:tcPr>
            <w:tcW w:w="1701" w:type="dxa"/>
            <w:tcBorders>
              <w:top w:val="single" w:sz="8" w:space="0" w:color="auto"/>
              <w:left w:val="single" w:sz="8" w:space="0" w:color="auto"/>
              <w:bottom w:val="single" w:sz="8" w:space="0" w:color="auto"/>
              <w:right w:val="single" w:sz="8" w:space="0" w:color="auto"/>
            </w:tcBorders>
            <w:vAlign w:val="center"/>
          </w:tcPr>
          <w:p w14:paraId="6D491AFE" w14:textId="77777777" w:rsidR="00735C30" w:rsidRPr="004839B1" w:rsidRDefault="00735C30" w:rsidP="000A614D">
            <w:pPr>
              <w:bidi w:val="0"/>
              <w:jc w:val="center"/>
              <w:rPr>
                <w:sz w:val="24"/>
                <w:szCs w:val="24"/>
                <w:rtl/>
                <w:lang w:bidi="ar-EG"/>
              </w:rPr>
            </w:pPr>
            <w:r w:rsidRPr="004839B1">
              <w:rPr>
                <w:sz w:val="24"/>
                <w:szCs w:val="24"/>
              </w:rPr>
              <w:t>12</w:t>
            </w:r>
          </w:p>
        </w:tc>
        <w:tc>
          <w:tcPr>
            <w:tcW w:w="847" w:type="dxa"/>
            <w:tcBorders>
              <w:top w:val="single" w:sz="8" w:space="0" w:color="auto"/>
              <w:left w:val="single" w:sz="8" w:space="0" w:color="auto"/>
              <w:bottom w:val="single" w:sz="8" w:space="0" w:color="auto"/>
              <w:right w:val="single" w:sz="8" w:space="0" w:color="auto"/>
            </w:tcBorders>
            <w:vAlign w:val="center"/>
          </w:tcPr>
          <w:p w14:paraId="289D6D6C" w14:textId="77777777" w:rsidR="00735C30" w:rsidRPr="004839B1" w:rsidRDefault="00735C30" w:rsidP="000A614D">
            <w:pPr>
              <w:bidi w:val="0"/>
              <w:jc w:val="center"/>
              <w:rPr>
                <w:sz w:val="24"/>
                <w:szCs w:val="24"/>
                <w:rtl/>
                <w:lang w:bidi="ar-EG"/>
              </w:rPr>
            </w:pPr>
            <w:r w:rsidRPr="004839B1">
              <w:rPr>
                <w:sz w:val="24"/>
                <w:szCs w:val="24"/>
              </w:rPr>
              <w:t>3</w:t>
            </w:r>
          </w:p>
        </w:tc>
        <w:tc>
          <w:tcPr>
            <w:tcW w:w="3519" w:type="dxa"/>
            <w:tcBorders>
              <w:top w:val="single" w:sz="8" w:space="0" w:color="auto"/>
              <w:left w:val="single" w:sz="8" w:space="0" w:color="auto"/>
              <w:bottom w:val="single" w:sz="8" w:space="0" w:color="auto"/>
              <w:right w:val="single" w:sz="8" w:space="0" w:color="auto"/>
            </w:tcBorders>
            <w:vAlign w:val="center"/>
          </w:tcPr>
          <w:p w14:paraId="3A7B987C" w14:textId="77777777" w:rsidR="00735C30" w:rsidRPr="004839B1" w:rsidRDefault="00735C30" w:rsidP="000A614D">
            <w:pPr>
              <w:bidi w:val="0"/>
              <w:jc w:val="center"/>
              <w:rPr>
                <w:sz w:val="24"/>
                <w:szCs w:val="24"/>
                <w:rtl/>
                <w:lang w:bidi="ar-EG"/>
              </w:rPr>
            </w:pPr>
            <w:r w:rsidRPr="004839B1">
              <w:rPr>
                <w:sz w:val="24"/>
                <w:szCs w:val="24"/>
              </w:rPr>
              <w:t>Transportation, shipping services</w:t>
            </w:r>
          </w:p>
        </w:tc>
        <w:tc>
          <w:tcPr>
            <w:tcW w:w="588" w:type="dxa"/>
            <w:tcBorders>
              <w:top w:val="single" w:sz="8" w:space="0" w:color="auto"/>
              <w:left w:val="single" w:sz="8" w:space="0" w:color="auto"/>
              <w:bottom w:val="single" w:sz="8" w:space="0" w:color="auto"/>
              <w:right w:val="thinThickSmallGap" w:sz="18" w:space="0" w:color="auto"/>
            </w:tcBorders>
            <w:vAlign w:val="center"/>
          </w:tcPr>
          <w:p w14:paraId="32959521" w14:textId="77777777" w:rsidR="00735C30" w:rsidRPr="004839B1" w:rsidRDefault="00735C30" w:rsidP="000A614D">
            <w:pPr>
              <w:bidi w:val="0"/>
              <w:jc w:val="center"/>
              <w:rPr>
                <w:sz w:val="24"/>
                <w:szCs w:val="24"/>
                <w:lang w:bidi="ar-EG"/>
              </w:rPr>
            </w:pPr>
            <w:r w:rsidRPr="004839B1">
              <w:rPr>
                <w:sz w:val="24"/>
                <w:szCs w:val="24"/>
                <w:lang w:bidi="ar-EG"/>
              </w:rPr>
              <w:t>11</w:t>
            </w:r>
          </w:p>
        </w:tc>
      </w:tr>
      <w:tr w:rsidR="00735C30" w:rsidRPr="004839B1" w14:paraId="7DB3D43F" w14:textId="77777777" w:rsidTr="00015A4D">
        <w:trPr>
          <w:jc w:val="center"/>
        </w:trPr>
        <w:tc>
          <w:tcPr>
            <w:tcW w:w="1701" w:type="dxa"/>
            <w:tcBorders>
              <w:top w:val="single" w:sz="8" w:space="0" w:color="auto"/>
              <w:left w:val="thickThinSmallGap" w:sz="18" w:space="0" w:color="auto"/>
              <w:bottom w:val="single" w:sz="12" w:space="0" w:color="auto"/>
              <w:right w:val="single" w:sz="8" w:space="0" w:color="auto"/>
            </w:tcBorders>
            <w:vAlign w:val="center"/>
          </w:tcPr>
          <w:p w14:paraId="64B72404" w14:textId="77777777" w:rsidR="00735C30" w:rsidRPr="004839B1" w:rsidRDefault="00735C30" w:rsidP="000A614D">
            <w:pPr>
              <w:bidi w:val="0"/>
              <w:jc w:val="center"/>
              <w:rPr>
                <w:sz w:val="24"/>
                <w:szCs w:val="24"/>
              </w:rPr>
            </w:pPr>
            <w:r w:rsidRPr="004839B1">
              <w:rPr>
                <w:sz w:val="24"/>
                <w:szCs w:val="24"/>
              </w:rPr>
              <w:t>4.29%</w:t>
            </w:r>
          </w:p>
        </w:tc>
        <w:tc>
          <w:tcPr>
            <w:tcW w:w="1701" w:type="dxa"/>
            <w:tcBorders>
              <w:top w:val="single" w:sz="8" w:space="0" w:color="auto"/>
              <w:left w:val="single" w:sz="8" w:space="0" w:color="auto"/>
              <w:bottom w:val="single" w:sz="12" w:space="0" w:color="auto"/>
              <w:right w:val="single" w:sz="8" w:space="0" w:color="auto"/>
            </w:tcBorders>
            <w:vAlign w:val="center"/>
          </w:tcPr>
          <w:p w14:paraId="60ED95FA" w14:textId="77777777" w:rsidR="00735C30" w:rsidRPr="004839B1" w:rsidRDefault="00735C30" w:rsidP="000A614D">
            <w:pPr>
              <w:bidi w:val="0"/>
              <w:jc w:val="center"/>
              <w:rPr>
                <w:sz w:val="24"/>
                <w:szCs w:val="24"/>
                <w:rtl/>
                <w:lang w:bidi="ar-EG"/>
              </w:rPr>
            </w:pPr>
            <w:r w:rsidRPr="004839B1">
              <w:rPr>
                <w:sz w:val="24"/>
                <w:szCs w:val="24"/>
              </w:rPr>
              <w:t>12</w:t>
            </w:r>
          </w:p>
        </w:tc>
        <w:tc>
          <w:tcPr>
            <w:tcW w:w="847" w:type="dxa"/>
            <w:tcBorders>
              <w:top w:val="single" w:sz="8" w:space="0" w:color="auto"/>
              <w:left w:val="single" w:sz="8" w:space="0" w:color="auto"/>
              <w:bottom w:val="single" w:sz="12" w:space="0" w:color="auto"/>
              <w:right w:val="single" w:sz="8" w:space="0" w:color="auto"/>
            </w:tcBorders>
            <w:vAlign w:val="center"/>
          </w:tcPr>
          <w:p w14:paraId="159F8093" w14:textId="77777777" w:rsidR="00735C30" w:rsidRPr="004839B1" w:rsidRDefault="00735C30" w:rsidP="000A614D">
            <w:pPr>
              <w:bidi w:val="0"/>
              <w:jc w:val="center"/>
              <w:rPr>
                <w:sz w:val="24"/>
                <w:szCs w:val="24"/>
                <w:rtl/>
                <w:lang w:bidi="ar-EG"/>
              </w:rPr>
            </w:pPr>
            <w:r w:rsidRPr="004839B1">
              <w:rPr>
                <w:sz w:val="24"/>
                <w:szCs w:val="24"/>
              </w:rPr>
              <w:t>3</w:t>
            </w:r>
          </w:p>
        </w:tc>
        <w:tc>
          <w:tcPr>
            <w:tcW w:w="3519" w:type="dxa"/>
            <w:tcBorders>
              <w:top w:val="single" w:sz="8" w:space="0" w:color="auto"/>
              <w:left w:val="single" w:sz="8" w:space="0" w:color="auto"/>
              <w:bottom w:val="single" w:sz="12" w:space="0" w:color="auto"/>
              <w:right w:val="single" w:sz="8" w:space="0" w:color="auto"/>
            </w:tcBorders>
            <w:vAlign w:val="center"/>
          </w:tcPr>
          <w:p w14:paraId="23143855" w14:textId="77777777" w:rsidR="00735C30" w:rsidRPr="004839B1" w:rsidRDefault="00735C30" w:rsidP="000A614D">
            <w:pPr>
              <w:bidi w:val="0"/>
              <w:jc w:val="center"/>
              <w:rPr>
                <w:sz w:val="24"/>
                <w:szCs w:val="24"/>
                <w:rtl/>
                <w:lang w:bidi="ar-EG"/>
              </w:rPr>
            </w:pPr>
            <w:r w:rsidRPr="004839B1">
              <w:rPr>
                <w:sz w:val="24"/>
                <w:szCs w:val="24"/>
              </w:rPr>
              <w:t>Communications, media, and information technology</w:t>
            </w:r>
          </w:p>
        </w:tc>
        <w:tc>
          <w:tcPr>
            <w:tcW w:w="588" w:type="dxa"/>
            <w:tcBorders>
              <w:top w:val="single" w:sz="8" w:space="0" w:color="auto"/>
              <w:left w:val="single" w:sz="8" w:space="0" w:color="auto"/>
              <w:bottom w:val="single" w:sz="12" w:space="0" w:color="auto"/>
              <w:right w:val="thinThickSmallGap" w:sz="18" w:space="0" w:color="auto"/>
            </w:tcBorders>
            <w:vAlign w:val="center"/>
          </w:tcPr>
          <w:p w14:paraId="59C1DFCE" w14:textId="77777777" w:rsidR="00735C30" w:rsidRPr="004839B1" w:rsidRDefault="00735C30" w:rsidP="000A614D">
            <w:pPr>
              <w:bidi w:val="0"/>
              <w:jc w:val="center"/>
              <w:rPr>
                <w:sz w:val="24"/>
                <w:szCs w:val="24"/>
                <w:lang w:bidi="ar-EG"/>
              </w:rPr>
            </w:pPr>
            <w:r w:rsidRPr="004839B1">
              <w:rPr>
                <w:sz w:val="24"/>
                <w:szCs w:val="24"/>
                <w:lang w:bidi="ar-EG"/>
              </w:rPr>
              <w:t>12</w:t>
            </w:r>
          </w:p>
        </w:tc>
      </w:tr>
      <w:tr w:rsidR="00735C30" w:rsidRPr="004839B1" w14:paraId="6F1163A4" w14:textId="77777777" w:rsidTr="00015A4D">
        <w:trPr>
          <w:jc w:val="center"/>
        </w:trPr>
        <w:tc>
          <w:tcPr>
            <w:tcW w:w="1701" w:type="dxa"/>
            <w:tcBorders>
              <w:top w:val="single" w:sz="12" w:space="0" w:color="auto"/>
              <w:left w:val="thickThinSmallGap" w:sz="18" w:space="0" w:color="auto"/>
              <w:bottom w:val="thickThinSmallGap" w:sz="18" w:space="0" w:color="auto"/>
              <w:right w:val="single" w:sz="8" w:space="0" w:color="auto"/>
            </w:tcBorders>
            <w:vAlign w:val="center"/>
          </w:tcPr>
          <w:p w14:paraId="76E28319" w14:textId="77777777" w:rsidR="00735C30" w:rsidRPr="004839B1" w:rsidRDefault="00735C30" w:rsidP="000A614D">
            <w:pPr>
              <w:bidi w:val="0"/>
              <w:jc w:val="center"/>
              <w:rPr>
                <w:b/>
                <w:bCs/>
                <w:sz w:val="24"/>
                <w:szCs w:val="24"/>
              </w:rPr>
            </w:pPr>
            <w:r w:rsidRPr="004839B1">
              <w:rPr>
                <w:b/>
                <w:bCs/>
                <w:sz w:val="24"/>
                <w:szCs w:val="24"/>
              </w:rPr>
              <w:t>100.00%</w:t>
            </w:r>
          </w:p>
        </w:tc>
        <w:tc>
          <w:tcPr>
            <w:tcW w:w="1701" w:type="dxa"/>
            <w:tcBorders>
              <w:top w:val="single" w:sz="12" w:space="0" w:color="auto"/>
              <w:left w:val="single" w:sz="8" w:space="0" w:color="auto"/>
              <w:bottom w:val="thickThinSmallGap" w:sz="18" w:space="0" w:color="auto"/>
              <w:right w:val="single" w:sz="8" w:space="0" w:color="auto"/>
            </w:tcBorders>
            <w:vAlign w:val="center"/>
          </w:tcPr>
          <w:p w14:paraId="6ACC4CFE" w14:textId="77777777" w:rsidR="00735C30" w:rsidRPr="004839B1" w:rsidRDefault="00735C30" w:rsidP="000A614D">
            <w:pPr>
              <w:bidi w:val="0"/>
              <w:jc w:val="center"/>
              <w:rPr>
                <w:b/>
                <w:bCs/>
                <w:sz w:val="24"/>
                <w:szCs w:val="24"/>
                <w:rtl/>
                <w:lang w:bidi="ar-EG"/>
              </w:rPr>
            </w:pPr>
            <w:r w:rsidRPr="004839B1">
              <w:rPr>
                <w:b/>
                <w:bCs/>
                <w:sz w:val="24"/>
                <w:szCs w:val="24"/>
              </w:rPr>
              <w:t>280</w:t>
            </w:r>
          </w:p>
        </w:tc>
        <w:tc>
          <w:tcPr>
            <w:tcW w:w="847" w:type="dxa"/>
            <w:tcBorders>
              <w:top w:val="single" w:sz="12" w:space="0" w:color="auto"/>
              <w:left w:val="single" w:sz="8" w:space="0" w:color="auto"/>
              <w:bottom w:val="thickThinSmallGap" w:sz="18" w:space="0" w:color="auto"/>
              <w:right w:val="single" w:sz="8" w:space="0" w:color="auto"/>
            </w:tcBorders>
            <w:vAlign w:val="center"/>
          </w:tcPr>
          <w:p w14:paraId="3AB2904E" w14:textId="77777777" w:rsidR="00735C30" w:rsidRPr="004839B1" w:rsidRDefault="00735C30" w:rsidP="000A614D">
            <w:pPr>
              <w:bidi w:val="0"/>
              <w:jc w:val="center"/>
              <w:rPr>
                <w:b/>
                <w:bCs/>
                <w:sz w:val="24"/>
                <w:szCs w:val="24"/>
                <w:rtl/>
                <w:lang w:bidi="ar-EG"/>
              </w:rPr>
            </w:pPr>
            <w:r w:rsidRPr="004839B1">
              <w:rPr>
                <w:b/>
                <w:bCs/>
                <w:sz w:val="24"/>
                <w:szCs w:val="24"/>
              </w:rPr>
              <w:t>70</w:t>
            </w:r>
          </w:p>
        </w:tc>
        <w:tc>
          <w:tcPr>
            <w:tcW w:w="4107" w:type="dxa"/>
            <w:gridSpan w:val="2"/>
            <w:tcBorders>
              <w:top w:val="single" w:sz="12" w:space="0" w:color="auto"/>
              <w:left w:val="single" w:sz="8" w:space="0" w:color="auto"/>
              <w:bottom w:val="thickThinSmallGap" w:sz="18" w:space="0" w:color="auto"/>
              <w:right w:val="thinThickSmallGap" w:sz="18" w:space="0" w:color="auto"/>
            </w:tcBorders>
            <w:vAlign w:val="center"/>
          </w:tcPr>
          <w:p w14:paraId="6F56C6B1" w14:textId="77777777" w:rsidR="00735C30" w:rsidRPr="004839B1" w:rsidRDefault="00735C30" w:rsidP="000A614D">
            <w:pPr>
              <w:bidi w:val="0"/>
              <w:jc w:val="center"/>
              <w:rPr>
                <w:b/>
                <w:bCs/>
                <w:sz w:val="24"/>
                <w:szCs w:val="24"/>
                <w:lang w:bidi="ar-EG"/>
              </w:rPr>
            </w:pPr>
            <w:r w:rsidRPr="004839B1">
              <w:rPr>
                <w:b/>
                <w:bCs/>
                <w:sz w:val="24"/>
                <w:szCs w:val="24"/>
                <w:lang w:bidi="ar-EG"/>
              </w:rPr>
              <w:t>Totals</w:t>
            </w:r>
          </w:p>
        </w:tc>
      </w:tr>
    </w:tbl>
    <w:p w14:paraId="270AB9C5" w14:textId="420B113B" w:rsidR="0001699A" w:rsidRPr="00A169CF" w:rsidRDefault="0001699A" w:rsidP="00A169CF">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A169CF">
        <w:rPr>
          <w:rFonts w:asciiTheme="majorBidi" w:eastAsia="Calibri" w:hAnsiTheme="majorBidi" w:cstheme="majorBidi"/>
          <w:b/>
          <w:bCs/>
          <w:iCs/>
          <w:sz w:val="28"/>
          <w:szCs w:val="28"/>
          <w:lang w:eastAsia="en-US"/>
        </w:rPr>
        <w:t>4.2 Study variables</w:t>
      </w:r>
    </w:p>
    <w:p w14:paraId="49C148C2" w14:textId="2E540EFE" w:rsidR="008E419C" w:rsidRPr="004839B1" w:rsidRDefault="0001699A" w:rsidP="00471104">
      <w:pPr>
        <w:bidi w:val="0"/>
        <w:spacing w:before="120" w:after="0" w:line="240" w:lineRule="auto"/>
        <w:ind w:right="28" w:firstLine="720"/>
        <w:jc w:val="lowKashida"/>
        <w:rPr>
          <w:rFonts w:ascii="Times New Roman" w:eastAsia="Times New Roman" w:hAnsi="Times New Roman" w:cs="Simplified Arabic"/>
          <w:sz w:val="28"/>
          <w:szCs w:val="28"/>
          <w:lang w:eastAsia="en-US" w:bidi="ar-EG"/>
        </w:rPr>
      </w:pPr>
      <w:r w:rsidRPr="004839B1">
        <w:rPr>
          <w:rFonts w:ascii="Times New Roman" w:eastAsia="Times New Roman" w:hAnsi="Times New Roman" w:cs="Simplified Arabic"/>
          <w:sz w:val="28"/>
          <w:szCs w:val="28"/>
          <w:lang w:eastAsia="en-US" w:bidi="ar-EG"/>
        </w:rPr>
        <w:t>Table</w:t>
      </w:r>
      <w:r w:rsidR="006751D9" w:rsidRPr="004839B1">
        <w:rPr>
          <w:rFonts w:ascii="Times New Roman" w:eastAsia="Times New Roman" w:hAnsi="Times New Roman" w:cs="Simplified Arabic"/>
          <w:sz w:val="28"/>
          <w:szCs w:val="28"/>
          <w:lang w:eastAsia="en-US" w:bidi="ar-EG"/>
        </w:rPr>
        <w:t xml:space="preserve"> </w:t>
      </w:r>
      <w:r w:rsidR="006751D9" w:rsidRPr="004839B1">
        <w:rPr>
          <w:rFonts w:ascii="Times New Roman" w:eastAsia="Times New Roman" w:hAnsi="Times New Roman" w:cs="Simplified Arabic"/>
          <w:sz w:val="28"/>
          <w:szCs w:val="28"/>
          <w:lang w:eastAsia="en-US" w:bidi="ar-EG"/>
        </w:rPr>
        <w:tab/>
      </w:r>
      <w:proofErr w:type="gramStart"/>
      <w:r w:rsidR="007F1199" w:rsidRPr="004839B1">
        <w:rPr>
          <w:rFonts w:ascii="Times New Roman" w:eastAsia="Times New Roman" w:hAnsi="Times New Roman" w:cs="Simplified Arabic"/>
          <w:sz w:val="28"/>
          <w:szCs w:val="28"/>
          <w:lang w:eastAsia="en-US" w:bidi="ar-EG"/>
        </w:rPr>
        <w:t>No</w:t>
      </w:r>
      <w:r w:rsidR="006751D9" w:rsidRPr="004839B1">
        <w:rPr>
          <w:rFonts w:ascii="Times New Roman" w:eastAsia="Times New Roman" w:hAnsi="Times New Roman" w:cs="Simplified Arabic"/>
          <w:sz w:val="28"/>
          <w:szCs w:val="28"/>
          <w:lang w:eastAsia="en-US" w:bidi="ar-EG"/>
        </w:rPr>
        <w:t>.</w:t>
      </w:r>
      <w:r w:rsidR="00261C46" w:rsidRPr="004839B1">
        <w:rPr>
          <w:rFonts w:ascii="Times New Roman" w:eastAsia="Times New Roman" w:hAnsi="Times New Roman" w:cs="Simplified Arabic"/>
          <w:sz w:val="28"/>
          <w:szCs w:val="28"/>
          <w:lang w:eastAsia="en-US" w:bidi="ar-EG"/>
        </w:rPr>
        <w:t>(</w:t>
      </w:r>
      <w:proofErr w:type="gramEnd"/>
      <w:r w:rsidR="00261C46" w:rsidRPr="004839B1">
        <w:rPr>
          <w:rFonts w:ascii="Times New Roman" w:eastAsia="Times New Roman" w:hAnsi="Times New Roman" w:cs="Simplified Arabic"/>
          <w:sz w:val="28"/>
          <w:szCs w:val="28"/>
          <w:lang w:eastAsia="en-US" w:bidi="ar-EG"/>
        </w:rPr>
        <w:t>3)</w:t>
      </w:r>
      <w:r w:rsidRPr="004839B1">
        <w:rPr>
          <w:rFonts w:ascii="Times New Roman" w:eastAsia="Times New Roman" w:hAnsi="Times New Roman" w:cs="Simplified Arabic"/>
          <w:sz w:val="28"/>
          <w:szCs w:val="28"/>
          <w:lang w:eastAsia="en-US" w:bidi="ar-EG"/>
        </w:rPr>
        <w:t xml:space="preserve"> shows</w:t>
      </w:r>
      <w:r w:rsidR="008E419C" w:rsidRPr="004839B1">
        <w:rPr>
          <w:rFonts w:ascii="Times New Roman" w:eastAsia="Times New Roman" w:hAnsi="Times New Roman" w:cs="Simplified Arabic"/>
          <w:sz w:val="28"/>
          <w:szCs w:val="28"/>
          <w:lang w:eastAsia="en-US" w:bidi="ar-EG"/>
        </w:rPr>
        <w:t xml:space="preserve"> the methods of measuring the study variables through the following table</w:t>
      </w:r>
    </w:p>
    <w:p w14:paraId="1711269A" w14:textId="107E597A" w:rsidR="008E419C" w:rsidRPr="004839B1" w:rsidRDefault="008E419C" w:rsidP="00A169CF">
      <w:pPr>
        <w:bidi w:val="0"/>
        <w:spacing w:after="0" w:line="240" w:lineRule="auto"/>
        <w:ind w:right="29"/>
        <w:jc w:val="center"/>
        <w:rPr>
          <w:rFonts w:ascii="Times New Roman" w:eastAsia="Times New Roman" w:hAnsi="Times New Roman" w:cs="Simplified Arabic"/>
          <w:b/>
          <w:bCs/>
          <w:sz w:val="28"/>
          <w:szCs w:val="28"/>
          <w:lang w:eastAsia="en-US"/>
        </w:rPr>
      </w:pPr>
      <w:r w:rsidRPr="004839B1">
        <w:rPr>
          <w:rFonts w:ascii="Times New Roman" w:eastAsia="Times New Roman" w:hAnsi="Times New Roman" w:cs="Simplified Arabic"/>
          <w:b/>
          <w:bCs/>
          <w:sz w:val="28"/>
          <w:szCs w:val="28"/>
          <w:lang w:eastAsia="en-US"/>
        </w:rPr>
        <w:t>Table</w:t>
      </w:r>
      <w:r w:rsidR="006751D9" w:rsidRPr="004839B1">
        <w:rPr>
          <w:rFonts w:ascii="Times New Roman" w:eastAsia="Times New Roman" w:hAnsi="Times New Roman" w:cs="Times New Roman"/>
          <w:b/>
          <w:bCs/>
          <w:sz w:val="28"/>
          <w:szCs w:val="28"/>
          <w:lang w:eastAsia="en-US"/>
        </w:rPr>
        <w:t xml:space="preserve"> </w:t>
      </w:r>
      <w:proofErr w:type="gramStart"/>
      <w:r w:rsidR="006751D9" w:rsidRPr="004839B1">
        <w:rPr>
          <w:rFonts w:ascii="Times New Roman" w:eastAsia="Times New Roman" w:hAnsi="Times New Roman" w:cs="Simplified Arabic"/>
          <w:b/>
          <w:bCs/>
          <w:sz w:val="28"/>
          <w:szCs w:val="28"/>
          <w:lang w:eastAsia="en-US"/>
        </w:rPr>
        <w:t>No.(</w:t>
      </w:r>
      <w:proofErr w:type="gramEnd"/>
      <w:r w:rsidR="006751D9" w:rsidRPr="004839B1">
        <w:rPr>
          <w:rFonts w:ascii="Times New Roman" w:eastAsia="Times New Roman" w:hAnsi="Times New Roman" w:cs="Simplified Arabic"/>
          <w:b/>
          <w:bCs/>
          <w:sz w:val="28"/>
          <w:szCs w:val="28"/>
          <w:lang w:eastAsia="en-US"/>
        </w:rPr>
        <w:t>3)</w:t>
      </w:r>
      <w:r w:rsidR="00A624E0">
        <w:rPr>
          <w:rFonts w:ascii="Times New Roman" w:eastAsia="Times New Roman" w:hAnsi="Times New Roman" w:cs="Simplified Arabic"/>
          <w:b/>
          <w:bCs/>
          <w:sz w:val="28"/>
          <w:szCs w:val="28"/>
          <w:lang w:eastAsia="en-US"/>
        </w:rPr>
        <w:t xml:space="preserve"> </w:t>
      </w:r>
    </w:p>
    <w:p w14:paraId="0802998C" w14:textId="77777777" w:rsidR="008E419C" w:rsidRPr="004839B1" w:rsidRDefault="008E419C" w:rsidP="00A169CF">
      <w:pPr>
        <w:bidi w:val="0"/>
        <w:spacing w:after="0" w:line="240" w:lineRule="auto"/>
        <w:ind w:right="29"/>
        <w:jc w:val="center"/>
        <w:rPr>
          <w:rFonts w:ascii="Times New Roman" w:eastAsia="Times New Roman" w:hAnsi="Times New Roman" w:cs="Simplified Arabic"/>
          <w:b/>
          <w:bCs/>
          <w:sz w:val="28"/>
          <w:szCs w:val="28"/>
          <w:lang w:eastAsia="en-US"/>
        </w:rPr>
      </w:pPr>
      <w:r w:rsidRPr="004839B1">
        <w:rPr>
          <w:rFonts w:ascii="Times New Roman" w:eastAsia="Times New Roman" w:hAnsi="Times New Roman" w:cs="Simplified Arabic"/>
          <w:b/>
          <w:bCs/>
          <w:sz w:val="28"/>
          <w:szCs w:val="28"/>
          <w:lang w:eastAsia="en-US"/>
        </w:rPr>
        <w:t>Study variables and their measurement methods</w:t>
      </w:r>
    </w:p>
    <w:tbl>
      <w:tblPr>
        <w:tblStyle w:val="TableGrid3"/>
        <w:bidiVisual/>
        <w:tblW w:w="9351" w:type="dxa"/>
        <w:jc w:val="center"/>
        <w:tblBorders>
          <w:top w:val="thinThickSmallGap" w:sz="18" w:space="0" w:color="auto"/>
          <w:left w:val="thickThinSmallGap" w:sz="18" w:space="0" w:color="auto"/>
          <w:bottom w:val="thickThinSmallGap" w:sz="18" w:space="0" w:color="auto"/>
          <w:right w:val="thinThickSmallGap" w:sz="1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373"/>
        <w:gridCol w:w="1190"/>
        <w:gridCol w:w="1388"/>
        <w:gridCol w:w="3103"/>
        <w:gridCol w:w="798"/>
        <w:gridCol w:w="1499"/>
      </w:tblGrid>
      <w:tr w:rsidR="008E419C" w:rsidRPr="004839B1" w14:paraId="4D2DBDD1" w14:textId="77777777" w:rsidTr="00015A4D">
        <w:trPr>
          <w:cantSplit/>
          <w:tblHeader/>
          <w:jc w:val="center"/>
        </w:trPr>
        <w:tc>
          <w:tcPr>
            <w:tcW w:w="1373" w:type="dxa"/>
            <w:tcBorders>
              <w:top w:val="thinThickSmallGap" w:sz="18" w:space="0" w:color="auto"/>
              <w:bottom w:val="thinThickSmallGap" w:sz="18" w:space="0" w:color="auto"/>
            </w:tcBorders>
            <w:shd w:val="thinDiagCross" w:color="D9D9D9" w:fill="FFFFFF"/>
            <w:vAlign w:val="center"/>
          </w:tcPr>
          <w:p w14:paraId="66C93ACB" w14:textId="77777777" w:rsidR="008E419C" w:rsidRPr="004839B1" w:rsidRDefault="008E419C" w:rsidP="00471104">
            <w:pPr>
              <w:bidi w:val="0"/>
              <w:spacing w:before="120"/>
              <w:jc w:val="center"/>
              <w:rPr>
                <w:rFonts w:ascii="Arial Black" w:hAnsi="Arial Black"/>
                <w:sz w:val="18"/>
                <w:szCs w:val="18"/>
                <w:rtl/>
                <w:lang w:bidi="ar-EG"/>
              </w:rPr>
            </w:pPr>
            <w:r w:rsidRPr="004839B1">
              <w:rPr>
                <w:rFonts w:ascii="Arial Black" w:hAnsi="Arial Black"/>
                <w:sz w:val="18"/>
                <w:szCs w:val="18"/>
                <w:lang w:bidi="ar-EG"/>
              </w:rPr>
              <w:t xml:space="preserve">Source of </w:t>
            </w:r>
            <w:r w:rsidRPr="004839B1">
              <w:rPr>
                <w:rFonts w:ascii="Arial Black" w:hAnsi="Arial Black"/>
                <w:sz w:val="16"/>
                <w:szCs w:val="16"/>
                <w:lang w:bidi="ar-EG"/>
              </w:rPr>
              <w:t>measurement</w:t>
            </w:r>
          </w:p>
        </w:tc>
        <w:tc>
          <w:tcPr>
            <w:tcW w:w="1190" w:type="dxa"/>
            <w:tcBorders>
              <w:top w:val="thinThickSmallGap" w:sz="18" w:space="0" w:color="auto"/>
              <w:bottom w:val="thinThickSmallGap" w:sz="18" w:space="0" w:color="auto"/>
            </w:tcBorders>
            <w:shd w:val="thinDiagCross" w:color="D9D9D9" w:fill="FFFFFF"/>
            <w:vAlign w:val="center"/>
          </w:tcPr>
          <w:p w14:paraId="50E15AA8" w14:textId="77777777" w:rsidR="008E419C" w:rsidRPr="004839B1" w:rsidRDefault="008E419C" w:rsidP="00471104">
            <w:pPr>
              <w:bidi w:val="0"/>
              <w:spacing w:before="120"/>
              <w:jc w:val="center"/>
              <w:rPr>
                <w:rFonts w:ascii="Arial Black" w:hAnsi="Arial Black"/>
                <w:sz w:val="18"/>
                <w:szCs w:val="18"/>
                <w:lang w:bidi="ar-EG"/>
              </w:rPr>
            </w:pPr>
            <w:r w:rsidRPr="004839B1">
              <w:rPr>
                <w:rFonts w:ascii="Arial Black" w:hAnsi="Arial Black"/>
                <w:sz w:val="18"/>
                <w:szCs w:val="18"/>
                <w:lang w:bidi="ar-EG"/>
              </w:rPr>
              <w:t>Data source</w:t>
            </w:r>
          </w:p>
        </w:tc>
        <w:tc>
          <w:tcPr>
            <w:tcW w:w="1388" w:type="dxa"/>
            <w:tcBorders>
              <w:top w:val="thinThickSmallGap" w:sz="18" w:space="0" w:color="auto"/>
              <w:bottom w:val="thinThickSmallGap" w:sz="18" w:space="0" w:color="auto"/>
            </w:tcBorders>
            <w:shd w:val="thinDiagCross" w:color="D9D9D9" w:fill="FFFFFF"/>
            <w:vAlign w:val="center"/>
          </w:tcPr>
          <w:p w14:paraId="705FC1DC" w14:textId="77777777" w:rsidR="008E419C" w:rsidRPr="004839B1" w:rsidRDefault="008E419C" w:rsidP="00471104">
            <w:pPr>
              <w:bidi w:val="0"/>
              <w:spacing w:before="120"/>
              <w:jc w:val="center"/>
              <w:rPr>
                <w:rFonts w:ascii="Arial Black" w:hAnsi="Arial Black"/>
                <w:sz w:val="18"/>
                <w:szCs w:val="18"/>
                <w:rtl/>
                <w:lang w:bidi="ar-EG"/>
              </w:rPr>
            </w:pPr>
            <w:r w:rsidRPr="004839B1">
              <w:rPr>
                <w:rFonts w:ascii="Arial Black" w:hAnsi="Arial Black"/>
                <w:sz w:val="18"/>
                <w:szCs w:val="18"/>
                <w:lang w:bidi="ar-EG"/>
              </w:rPr>
              <w:t>Independent/dependent</w:t>
            </w:r>
          </w:p>
        </w:tc>
        <w:tc>
          <w:tcPr>
            <w:tcW w:w="3103" w:type="dxa"/>
            <w:tcBorders>
              <w:top w:val="thinThickSmallGap" w:sz="18" w:space="0" w:color="auto"/>
              <w:bottom w:val="thinThickSmallGap" w:sz="18" w:space="0" w:color="auto"/>
            </w:tcBorders>
            <w:shd w:val="thinDiagCross" w:color="D9D9D9" w:fill="FFFFFF"/>
            <w:vAlign w:val="center"/>
          </w:tcPr>
          <w:p w14:paraId="249D052B" w14:textId="77777777" w:rsidR="008E419C" w:rsidRPr="004839B1" w:rsidRDefault="008E419C" w:rsidP="00471104">
            <w:pPr>
              <w:bidi w:val="0"/>
              <w:spacing w:before="120"/>
              <w:jc w:val="center"/>
              <w:rPr>
                <w:rFonts w:ascii="Arial Black" w:hAnsi="Arial Black"/>
                <w:sz w:val="18"/>
                <w:szCs w:val="18"/>
                <w:rtl/>
                <w:lang w:bidi="ar-EG"/>
              </w:rPr>
            </w:pPr>
            <w:r w:rsidRPr="004839B1">
              <w:rPr>
                <w:rFonts w:ascii="Arial Black" w:hAnsi="Arial Black"/>
                <w:sz w:val="18"/>
                <w:szCs w:val="18"/>
                <w:lang w:bidi="ar-EG"/>
              </w:rPr>
              <w:t>Method of measuring</w:t>
            </w:r>
          </w:p>
        </w:tc>
        <w:tc>
          <w:tcPr>
            <w:tcW w:w="798" w:type="dxa"/>
            <w:tcBorders>
              <w:top w:val="thinThickSmallGap" w:sz="18" w:space="0" w:color="auto"/>
              <w:bottom w:val="thinThickSmallGap" w:sz="18" w:space="0" w:color="auto"/>
            </w:tcBorders>
            <w:shd w:val="thinDiagCross" w:color="D9D9D9" w:fill="FFFFFF"/>
            <w:vAlign w:val="center"/>
          </w:tcPr>
          <w:p w14:paraId="36DBF9FE" w14:textId="77777777" w:rsidR="008E419C" w:rsidRPr="004839B1" w:rsidRDefault="008E419C" w:rsidP="00471104">
            <w:pPr>
              <w:bidi w:val="0"/>
              <w:spacing w:before="120"/>
              <w:jc w:val="center"/>
              <w:rPr>
                <w:rFonts w:ascii="Arial Black" w:hAnsi="Arial Black"/>
                <w:sz w:val="18"/>
                <w:szCs w:val="18"/>
                <w:rtl/>
                <w:lang w:bidi="ar-EG"/>
              </w:rPr>
            </w:pPr>
            <w:r w:rsidRPr="004839B1">
              <w:rPr>
                <w:rFonts w:ascii="Arial Black" w:hAnsi="Arial Black"/>
                <w:sz w:val="16"/>
                <w:szCs w:val="16"/>
                <w:lang w:bidi="ar-EG"/>
              </w:rPr>
              <w:t>Symbol</w:t>
            </w:r>
          </w:p>
        </w:tc>
        <w:tc>
          <w:tcPr>
            <w:tcW w:w="1499" w:type="dxa"/>
            <w:tcBorders>
              <w:top w:val="thinThickSmallGap" w:sz="18" w:space="0" w:color="auto"/>
              <w:bottom w:val="thinThickSmallGap" w:sz="18" w:space="0" w:color="auto"/>
            </w:tcBorders>
            <w:shd w:val="thinDiagCross" w:color="D9D9D9" w:fill="FFFFFF"/>
            <w:vAlign w:val="center"/>
          </w:tcPr>
          <w:p w14:paraId="30126808" w14:textId="77777777" w:rsidR="008E419C" w:rsidRPr="004839B1" w:rsidRDefault="008E419C" w:rsidP="00471104">
            <w:pPr>
              <w:bidi w:val="0"/>
              <w:spacing w:before="120"/>
              <w:jc w:val="center"/>
              <w:rPr>
                <w:rFonts w:ascii="Arial Black" w:hAnsi="Arial Black"/>
                <w:sz w:val="18"/>
                <w:szCs w:val="18"/>
                <w:rtl/>
                <w:lang w:bidi="ar-EG"/>
              </w:rPr>
            </w:pPr>
            <w:r w:rsidRPr="004839B1">
              <w:rPr>
                <w:rFonts w:ascii="Arial Black" w:hAnsi="Arial Black"/>
                <w:sz w:val="18"/>
                <w:szCs w:val="18"/>
                <w:lang w:bidi="ar-EG"/>
              </w:rPr>
              <w:t>Variable</w:t>
            </w:r>
          </w:p>
        </w:tc>
      </w:tr>
      <w:tr w:rsidR="008E419C" w:rsidRPr="004839B1" w14:paraId="027CBD5D" w14:textId="77777777" w:rsidTr="00015A4D">
        <w:trPr>
          <w:jc w:val="center"/>
        </w:trPr>
        <w:tc>
          <w:tcPr>
            <w:tcW w:w="1373" w:type="dxa"/>
            <w:tcBorders>
              <w:top w:val="thinThickSmallGap" w:sz="18" w:space="0" w:color="auto"/>
              <w:bottom w:val="single" w:sz="12" w:space="0" w:color="auto"/>
            </w:tcBorders>
            <w:vAlign w:val="center"/>
          </w:tcPr>
          <w:p w14:paraId="6ED7DCA1" w14:textId="77777777" w:rsidR="008E419C" w:rsidRPr="004839B1" w:rsidRDefault="008E419C" w:rsidP="00471104">
            <w:pPr>
              <w:bidi w:val="0"/>
              <w:spacing w:before="120"/>
              <w:jc w:val="center"/>
              <w:rPr>
                <w:b/>
                <w:bCs/>
                <w:sz w:val="24"/>
                <w:szCs w:val="24"/>
                <w:lang w:bidi="ar-EG"/>
              </w:rPr>
            </w:pPr>
          </w:p>
        </w:tc>
        <w:tc>
          <w:tcPr>
            <w:tcW w:w="7978" w:type="dxa"/>
            <w:gridSpan w:val="5"/>
            <w:tcBorders>
              <w:top w:val="thinThickSmallGap" w:sz="18" w:space="0" w:color="auto"/>
              <w:bottom w:val="single" w:sz="12" w:space="0" w:color="auto"/>
            </w:tcBorders>
            <w:vAlign w:val="center"/>
          </w:tcPr>
          <w:p w14:paraId="6A38074B" w14:textId="77777777" w:rsidR="008E419C" w:rsidRPr="004839B1" w:rsidRDefault="008E419C" w:rsidP="00471104">
            <w:pPr>
              <w:bidi w:val="0"/>
              <w:spacing w:before="120"/>
              <w:jc w:val="center"/>
              <w:rPr>
                <w:b/>
                <w:bCs/>
                <w:sz w:val="24"/>
                <w:szCs w:val="24"/>
                <w:rtl/>
                <w:lang w:bidi="ar-EG"/>
              </w:rPr>
            </w:pPr>
            <w:r w:rsidRPr="004839B1">
              <w:rPr>
                <w:b/>
                <w:bCs/>
                <w:sz w:val="24"/>
                <w:szCs w:val="24"/>
                <w:lang w:bidi="ar-EG"/>
              </w:rPr>
              <w:t>First: the independent variable (First: Accounting Disclosure of Social Responsibility (CSR)</w:t>
            </w:r>
          </w:p>
        </w:tc>
      </w:tr>
      <w:tr w:rsidR="008E419C" w:rsidRPr="004839B1" w14:paraId="5CA5FD30" w14:textId="77777777" w:rsidTr="00015A4D">
        <w:trPr>
          <w:cantSplit/>
          <w:trHeight w:val="1134"/>
          <w:jc w:val="center"/>
        </w:trPr>
        <w:tc>
          <w:tcPr>
            <w:tcW w:w="1373" w:type="dxa"/>
            <w:tcBorders>
              <w:top w:val="single" w:sz="12" w:space="0" w:color="auto"/>
              <w:bottom w:val="single" w:sz="18" w:space="0" w:color="auto"/>
            </w:tcBorders>
            <w:textDirection w:val="btLr"/>
            <w:vAlign w:val="center"/>
          </w:tcPr>
          <w:p w14:paraId="06794898" w14:textId="77777777" w:rsidR="008E419C" w:rsidRPr="004839B1" w:rsidRDefault="008E419C" w:rsidP="00471104">
            <w:pPr>
              <w:bidi w:val="0"/>
              <w:spacing w:before="120"/>
              <w:jc w:val="center"/>
              <w:rPr>
                <w:sz w:val="24"/>
                <w:szCs w:val="24"/>
                <w:lang w:bidi="ar-EG"/>
              </w:rPr>
            </w:pPr>
            <w:r w:rsidRPr="004839B1">
              <w:rPr>
                <w:rFonts w:eastAsia="Calibri"/>
                <w:sz w:val="24"/>
                <w:szCs w:val="24"/>
              </w:rPr>
              <w:t xml:space="preserve">Gea &amp; </w:t>
            </w:r>
            <w:proofErr w:type="spellStart"/>
            <w:r w:rsidRPr="004839B1">
              <w:rPr>
                <w:rFonts w:eastAsia="Calibri"/>
                <w:sz w:val="24"/>
                <w:szCs w:val="24"/>
              </w:rPr>
              <w:t>Haryetti</w:t>
            </w:r>
            <w:proofErr w:type="spellEnd"/>
            <w:r w:rsidRPr="004839B1">
              <w:rPr>
                <w:rFonts w:eastAsia="Calibri"/>
                <w:sz w:val="24"/>
                <w:szCs w:val="24"/>
              </w:rPr>
              <w:t>, 2019, P.120 ; Bac&amp; Thanh, 2020, P.4</w:t>
            </w:r>
          </w:p>
        </w:tc>
        <w:tc>
          <w:tcPr>
            <w:tcW w:w="1190" w:type="dxa"/>
            <w:tcBorders>
              <w:top w:val="single" w:sz="12" w:space="0" w:color="auto"/>
              <w:bottom w:val="single" w:sz="18" w:space="0" w:color="auto"/>
            </w:tcBorders>
            <w:textDirection w:val="btLr"/>
            <w:vAlign w:val="center"/>
          </w:tcPr>
          <w:p w14:paraId="75E29E59" w14:textId="77777777" w:rsidR="008E419C" w:rsidRPr="004839B1" w:rsidRDefault="008E419C" w:rsidP="00471104">
            <w:pPr>
              <w:bidi w:val="0"/>
              <w:spacing w:before="120"/>
              <w:jc w:val="center"/>
              <w:rPr>
                <w:sz w:val="24"/>
                <w:szCs w:val="24"/>
                <w:lang w:bidi="ar-EG"/>
              </w:rPr>
            </w:pPr>
            <w:r w:rsidRPr="004839B1">
              <w:rPr>
                <w:sz w:val="24"/>
                <w:szCs w:val="24"/>
                <w:lang w:bidi="ar-EG"/>
              </w:rPr>
              <w:t>Social responsibility reports (if it was available)</w:t>
            </w:r>
          </w:p>
          <w:p w14:paraId="11E1B6D5" w14:textId="77777777" w:rsidR="008E419C" w:rsidRPr="004839B1" w:rsidRDefault="008E419C" w:rsidP="00471104">
            <w:pPr>
              <w:bidi w:val="0"/>
              <w:spacing w:before="120"/>
              <w:jc w:val="center"/>
              <w:rPr>
                <w:sz w:val="24"/>
                <w:szCs w:val="24"/>
                <w:rtl/>
                <w:lang w:bidi="ar-EG"/>
              </w:rPr>
            </w:pPr>
            <w:r w:rsidRPr="004839B1">
              <w:rPr>
                <w:sz w:val="24"/>
                <w:szCs w:val="24"/>
                <w:rtl/>
                <w:lang w:bidi="ar-EG"/>
              </w:rPr>
              <w:t>),</w:t>
            </w:r>
            <w:r w:rsidRPr="004839B1">
              <w:rPr>
                <w:sz w:val="24"/>
                <w:szCs w:val="24"/>
                <w:lang w:bidi="ar-EG"/>
              </w:rPr>
              <w:t xml:space="preserve"> annual reports and corporate websites</w:t>
            </w:r>
          </w:p>
        </w:tc>
        <w:tc>
          <w:tcPr>
            <w:tcW w:w="1388" w:type="dxa"/>
            <w:tcBorders>
              <w:top w:val="single" w:sz="12" w:space="0" w:color="auto"/>
              <w:bottom w:val="single" w:sz="18" w:space="0" w:color="auto"/>
            </w:tcBorders>
            <w:vAlign w:val="center"/>
          </w:tcPr>
          <w:p w14:paraId="1B2FD356" w14:textId="77777777" w:rsidR="008E419C" w:rsidRPr="004839B1" w:rsidRDefault="008E419C" w:rsidP="00471104">
            <w:pPr>
              <w:bidi w:val="0"/>
              <w:spacing w:before="120"/>
              <w:jc w:val="center"/>
              <w:rPr>
                <w:b/>
                <w:bCs/>
                <w:sz w:val="24"/>
                <w:szCs w:val="24"/>
                <w:rtl/>
                <w:lang w:bidi="ar-EG"/>
              </w:rPr>
            </w:pPr>
            <w:r w:rsidRPr="004839B1">
              <w:rPr>
                <w:b/>
                <w:bCs/>
                <w:sz w:val="24"/>
                <w:szCs w:val="24"/>
                <w:lang w:bidi="ar-EG"/>
              </w:rPr>
              <w:t>independent variable</w:t>
            </w:r>
          </w:p>
        </w:tc>
        <w:tc>
          <w:tcPr>
            <w:tcW w:w="3103" w:type="dxa"/>
            <w:tcBorders>
              <w:top w:val="single" w:sz="12" w:space="0" w:color="auto"/>
              <w:bottom w:val="single" w:sz="18" w:space="0" w:color="auto"/>
            </w:tcBorders>
            <w:vAlign w:val="center"/>
          </w:tcPr>
          <w:p w14:paraId="14CB4870" w14:textId="77777777" w:rsidR="008E419C" w:rsidRPr="004839B1" w:rsidRDefault="008E419C" w:rsidP="00471104">
            <w:pPr>
              <w:bidi w:val="0"/>
              <w:spacing w:before="120"/>
              <w:jc w:val="center"/>
              <w:rPr>
                <w:spacing w:val="-4"/>
                <w:sz w:val="24"/>
                <w:szCs w:val="24"/>
                <w:rtl/>
                <w:lang w:bidi="ar-EG"/>
              </w:rPr>
            </w:pPr>
            <w:r w:rsidRPr="004839B1">
              <w:rPr>
                <w:spacing w:val="-4"/>
                <w:sz w:val="24"/>
                <w:szCs w:val="24"/>
                <w:lang w:bidi="ar-EG"/>
              </w:rPr>
              <w:t>measuring the level of accounting disclosure of social responsibility, by the proposed index, and this index consists of (80) items classified into (5) groups that express the amount of disclosure of social responsibility (Appendix No.1)</w:t>
            </w:r>
          </w:p>
        </w:tc>
        <w:tc>
          <w:tcPr>
            <w:tcW w:w="798" w:type="dxa"/>
            <w:tcBorders>
              <w:top w:val="single" w:sz="12" w:space="0" w:color="auto"/>
              <w:bottom w:val="single" w:sz="18" w:space="0" w:color="auto"/>
            </w:tcBorders>
            <w:vAlign w:val="center"/>
          </w:tcPr>
          <w:p w14:paraId="55A69B05" w14:textId="77777777" w:rsidR="008E419C" w:rsidRPr="004839B1" w:rsidRDefault="008E419C" w:rsidP="00471104">
            <w:pPr>
              <w:bidi w:val="0"/>
              <w:spacing w:before="120"/>
              <w:jc w:val="center"/>
              <w:rPr>
                <w:b/>
                <w:bCs/>
                <w:sz w:val="24"/>
                <w:szCs w:val="24"/>
                <w:rtl/>
                <w:lang w:bidi="ar-EG"/>
              </w:rPr>
            </w:pPr>
            <w:r w:rsidRPr="004839B1">
              <w:rPr>
                <w:b/>
                <w:bCs/>
                <w:sz w:val="24"/>
                <w:szCs w:val="24"/>
                <w:lang w:bidi="ar-EG"/>
              </w:rPr>
              <w:t>CSR</w:t>
            </w:r>
          </w:p>
        </w:tc>
        <w:tc>
          <w:tcPr>
            <w:tcW w:w="1499" w:type="dxa"/>
            <w:tcBorders>
              <w:top w:val="single" w:sz="12" w:space="0" w:color="auto"/>
              <w:bottom w:val="single" w:sz="18" w:space="0" w:color="auto"/>
            </w:tcBorders>
            <w:vAlign w:val="center"/>
          </w:tcPr>
          <w:p w14:paraId="739600B4" w14:textId="77777777" w:rsidR="008E419C" w:rsidRPr="004839B1" w:rsidRDefault="008E419C" w:rsidP="00471104">
            <w:pPr>
              <w:bidi w:val="0"/>
              <w:spacing w:before="120"/>
              <w:jc w:val="center"/>
              <w:rPr>
                <w:b/>
                <w:bCs/>
                <w:rtl/>
                <w:lang w:bidi="ar-EG"/>
              </w:rPr>
            </w:pPr>
            <w:r w:rsidRPr="004839B1">
              <w:rPr>
                <w:b/>
                <w:bCs/>
                <w:lang w:bidi="ar-EG"/>
              </w:rPr>
              <w:t>Level of Accounting Disclosure of Social Responsibility</w:t>
            </w:r>
          </w:p>
        </w:tc>
      </w:tr>
      <w:tr w:rsidR="008E419C" w:rsidRPr="004839B1" w14:paraId="7B0977D6" w14:textId="77777777" w:rsidTr="00015A4D">
        <w:trPr>
          <w:jc w:val="center"/>
        </w:trPr>
        <w:tc>
          <w:tcPr>
            <w:tcW w:w="9351" w:type="dxa"/>
            <w:gridSpan w:val="6"/>
            <w:tcBorders>
              <w:top w:val="single" w:sz="18" w:space="0" w:color="auto"/>
              <w:bottom w:val="single" w:sz="18" w:space="0" w:color="auto"/>
            </w:tcBorders>
            <w:vAlign w:val="center"/>
          </w:tcPr>
          <w:p w14:paraId="66EF07C1" w14:textId="77777777" w:rsidR="008E419C" w:rsidRPr="004839B1" w:rsidRDefault="008E419C" w:rsidP="00471104">
            <w:pPr>
              <w:bidi w:val="0"/>
              <w:spacing w:before="120"/>
              <w:jc w:val="center"/>
              <w:rPr>
                <w:b/>
                <w:bCs/>
                <w:sz w:val="24"/>
                <w:szCs w:val="24"/>
                <w:rtl/>
                <w:lang w:bidi="ar-EG"/>
              </w:rPr>
            </w:pPr>
            <w:r w:rsidRPr="004839B1">
              <w:rPr>
                <w:b/>
                <w:bCs/>
                <w:sz w:val="24"/>
                <w:szCs w:val="24"/>
                <w:lang w:bidi="ar-EG"/>
              </w:rPr>
              <w:t>Second: the independent variable (Cash holdings (CASH))</w:t>
            </w:r>
          </w:p>
        </w:tc>
      </w:tr>
      <w:tr w:rsidR="008E419C" w:rsidRPr="004839B1" w14:paraId="54DCF36B" w14:textId="77777777" w:rsidTr="00015A4D">
        <w:trPr>
          <w:cantSplit/>
          <w:trHeight w:val="1134"/>
          <w:jc w:val="center"/>
        </w:trPr>
        <w:tc>
          <w:tcPr>
            <w:tcW w:w="1373" w:type="dxa"/>
            <w:tcBorders>
              <w:top w:val="single" w:sz="18" w:space="0" w:color="auto"/>
              <w:bottom w:val="single" w:sz="18" w:space="0" w:color="auto"/>
            </w:tcBorders>
            <w:textDirection w:val="btLr"/>
            <w:vAlign w:val="center"/>
          </w:tcPr>
          <w:p w14:paraId="35474F31" w14:textId="77777777" w:rsidR="008E419C" w:rsidRPr="004839B1" w:rsidRDefault="008E419C" w:rsidP="00471104">
            <w:pPr>
              <w:bidi w:val="0"/>
              <w:spacing w:before="120"/>
              <w:jc w:val="center"/>
              <w:rPr>
                <w:sz w:val="24"/>
                <w:szCs w:val="24"/>
                <w:lang w:bidi="ar-EG"/>
              </w:rPr>
            </w:pPr>
            <w:r w:rsidRPr="004839B1">
              <w:rPr>
                <w:rFonts w:eastAsia="Calibri"/>
                <w:sz w:val="24"/>
                <w:szCs w:val="24"/>
              </w:rPr>
              <w:lastRenderedPageBreak/>
              <w:t xml:space="preserve">Rocca </w:t>
            </w:r>
            <w:r w:rsidRPr="004839B1">
              <w:rPr>
                <w:rFonts w:eastAsia="Calibri"/>
                <w:sz w:val="24"/>
                <w:szCs w:val="24"/>
                <w:rtl/>
              </w:rPr>
              <w:t>&amp;</w:t>
            </w:r>
            <w:r w:rsidRPr="004839B1">
              <w:rPr>
                <w:rFonts w:eastAsia="Calibri"/>
                <w:sz w:val="24"/>
                <w:szCs w:val="24"/>
              </w:rPr>
              <w:t xml:space="preserve"> Cambrea, 2019, P.31</w:t>
            </w:r>
            <w:r w:rsidRPr="004839B1">
              <w:rPr>
                <w:rFonts w:eastAsia="Calibri"/>
                <w:sz w:val="24"/>
                <w:szCs w:val="24"/>
                <w:lang w:bidi="ar-EG"/>
              </w:rPr>
              <w:t xml:space="preserve"> </w:t>
            </w:r>
          </w:p>
        </w:tc>
        <w:tc>
          <w:tcPr>
            <w:tcW w:w="1190" w:type="dxa"/>
            <w:tcBorders>
              <w:top w:val="single" w:sz="18" w:space="0" w:color="auto"/>
              <w:bottom w:val="single" w:sz="18" w:space="0" w:color="auto"/>
            </w:tcBorders>
            <w:textDirection w:val="btLr"/>
            <w:vAlign w:val="center"/>
          </w:tcPr>
          <w:p w14:paraId="0BB5EDC9" w14:textId="77777777" w:rsidR="008E419C" w:rsidRPr="004839B1" w:rsidRDefault="008E419C" w:rsidP="00471104">
            <w:pPr>
              <w:bidi w:val="0"/>
              <w:spacing w:before="120"/>
              <w:jc w:val="center"/>
              <w:rPr>
                <w:sz w:val="24"/>
                <w:szCs w:val="24"/>
                <w:rtl/>
                <w:lang w:bidi="ar-EG"/>
              </w:rPr>
            </w:pPr>
            <w:r w:rsidRPr="004839B1">
              <w:rPr>
                <w:sz w:val="24"/>
                <w:szCs w:val="24"/>
                <w:lang w:bidi="ar-EG"/>
              </w:rPr>
              <w:t>Annual report, foot notes</w:t>
            </w:r>
          </w:p>
        </w:tc>
        <w:tc>
          <w:tcPr>
            <w:tcW w:w="1388" w:type="dxa"/>
            <w:tcBorders>
              <w:top w:val="single" w:sz="18" w:space="0" w:color="auto"/>
              <w:bottom w:val="single" w:sz="18" w:space="0" w:color="auto"/>
            </w:tcBorders>
            <w:vAlign w:val="center"/>
          </w:tcPr>
          <w:p w14:paraId="5D6FE979"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independent variable</w:t>
            </w:r>
          </w:p>
        </w:tc>
        <w:tc>
          <w:tcPr>
            <w:tcW w:w="3103" w:type="dxa"/>
            <w:tcBorders>
              <w:top w:val="single" w:sz="18" w:space="0" w:color="auto"/>
              <w:bottom w:val="single" w:sz="18" w:space="0" w:color="auto"/>
            </w:tcBorders>
            <w:vAlign w:val="center"/>
          </w:tcPr>
          <w:p w14:paraId="295C9C4D"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Measuring the Cash holdings by dividing the item of cash and cash equivalents on the total assets of the firm to indicate the size of the firm’s cash balances</w:t>
            </w:r>
          </w:p>
        </w:tc>
        <w:tc>
          <w:tcPr>
            <w:tcW w:w="798" w:type="dxa"/>
            <w:tcBorders>
              <w:top w:val="single" w:sz="18" w:space="0" w:color="auto"/>
              <w:bottom w:val="single" w:sz="18" w:space="0" w:color="auto"/>
            </w:tcBorders>
            <w:vAlign w:val="center"/>
          </w:tcPr>
          <w:p w14:paraId="60E50B8A"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rPr>
              <w:t>CASH</w:t>
            </w:r>
          </w:p>
        </w:tc>
        <w:tc>
          <w:tcPr>
            <w:tcW w:w="1499" w:type="dxa"/>
            <w:tcBorders>
              <w:top w:val="single" w:sz="18" w:space="0" w:color="auto"/>
              <w:bottom w:val="single" w:sz="18" w:space="0" w:color="auto"/>
            </w:tcBorders>
            <w:vAlign w:val="center"/>
          </w:tcPr>
          <w:p w14:paraId="4DF8979B"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Cash holdings</w:t>
            </w:r>
          </w:p>
        </w:tc>
      </w:tr>
      <w:tr w:rsidR="008E419C" w:rsidRPr="004839B1" w14:paraId="4CE2F37A" w14:textId="77777777" w:rsidTr="00015A4D">
        <w:trPr>
          <w:jc w:val="center"/>
        </w:trPr>
        <w:tc>
          <w:tcPr>
            <w:tcW w:w="9351" w:type="dxa"/>
            <w:gridSpan w:val="6"/>
            <w:tcBorders>
              <w:top w:val="single" w:sz="18" w:space="0" w:color="auto"/>
              <w:bottom w:val="single" w:sz="18" w:space="0" w:color="auto"/>
            </w:tcBorders>
            <w:vAlign w:val="center"/>
          </w:tcPr>
          <w:p w14:paraId="3B732F1B" w14:textId="77777777" w:rsidR="008E419C" w:rsidRPr="004839B1" w:rsidRDefault="008E419C" w:rsidP="00A169CF">
            <w:pPr>
              <w:tabs>
                <w:tab w:val="left" w:pos="5985"/>
                <w:tab w:val="left" w:pos="6016"/>
              </w:tabs>
              <w:bidi w:val="0"/>
              <w:spacing w:before="120" w:line="276" w:lineRule="auto"/>
              <w:jc w:val="center"/>
              <w:rPr>
                <w:b/>
                <w:bCs/>
                <w:sz w:val="24"/>
                <w:szCs w:val="24"/>
                <w:rtl/>
                <w:lang w:bidi="ar-EG"/>
              </w:rPr>
            </w:pPr>
            <w:r w:rsidRPr="004839B1">
              <w:rPr>
                <w:b/>
                <w:bCs/>
                <w:sz w:val="24"/>
                <w:szCs w:val="24"/>
                <w:lang w:bidi="ar-EG"/>
              </w:rPr>
              <w:t>Third:</w:t>
            </w:r>
            <w:r w:rsidRPr="004839B1">
              <w:rPr>
                <w:b/>
                <w:bCs/>
                <w:sz w:val="24"/>
                <w:szCs w:val="24"/>
              </w:rPr>
              <w:t xml:space="preserve"> </w:t>
            </w:r>
            <w:r w:rsidRPr="004839B1">
              <w:rPr>
                <w:b/>
                <w:bCs/>
                <w:sz w:val="24"/>
                <w:szCs w:val="24"/>
                <w:lang w:bidi="ar-EG"/>
              </w:rPr>
              <w:t>the dependent variable firm Continuity (CO)</w:t>
            </w:r>
          </w:p>
        </w:tc>
      </w:tr>
      <w:tr w:rsidR="008E419C" w:rsidRPr="004839B1" w14:paraId="24466150" w14:textId="77777777" w:rsidTr="00015A4D">
        <w:trPr>
          <w:cantSplit/>
          <w:trHeight w:val="1134"/>
          <w:jc w:val="center"/>
        </w:trPr>
        <w:tc>
          <w:tcPr>
            <w:tcW w:w="1373" w:type="dxa"/>
            <w:tcBorders>
              <w:top w:val="single" w:sz="18" w:space="0" w:color="auto"/>
              <w:bottom w:val="single" w:sz="18" w:space="0" w:color="auto"/>
            </w:tcBorders>
            <w:textDirection w:val="btLr"/>
            <w:vAlign w:val="center"/>
          </w:tcPr>
          <w:p w14:paraId="39A372E7" w14:textId="77777777" w:rsidR="008E419C" w:rsidRPr="004839B1" w:rsidRDefault="008E419C" w:rsidP="00471104">
            <w:pPr>
              <w:bidi w:val="0"/>
              <w:spacing w:before="120"/>
              <w:jc w:val="center"/>
              <w:rPr>
                <w:sz w:val="24"/>
                <w:szCs w:val="24"/>
                <w:lang w:bidi="ar-EG"/>
              </w:rPr>
            </w:pPr>
          </w:p>
        </w:tc>
        <w:tc>
          <w:tcPr>
            <w:tcW w:w="1190" w:type="dxa"/>
            <w:tcBorders>
              <w:top w:val="single" w:sz="18" w:space="0" w:color="auto"/>
              <w:bottom w:val="single" w:sz="18" w:space="0" w:color="auto"/>
            </w:tcBorders>
            <w:textDirection w:val="btLr"/>
            <w:vAlign w:val="center"/>
          </w:tcPr>
          <w:p w14:paraId="4E7BCAC1" w14:textId="77777777" w:rsidR="008E419C" w:rsidRPr="004839B1" w:rsidRDefault="008E419C" w:rsidP="00471104">
            <w:pPr>
              <w:bidi w:val="0"/>
              <w:spacing w:before="120"/>
              <w:jc w:val="center"/>
              <w:rPr>
                <w:sz w:val="24"/>
                <w:szCs w:val="24"/>
                <w:lang w:bidi="ar-EG"/>
              </w:rPr>
            </w:pPr>
            <w:r w:rsidRPr="004839B1">
              <w:rPr>
                <w:sz w:val="24"/>
                <w:szCs w:val="24"/>
                <w:lang w:bidi="ar-EG"/>
              </w:rPr>
              <w:t>Annual report and supplementary notes of the financial statement</w:t>
            </w:r>
          </w:p>
          <w:p w14:paraId="7E1E28D9" w14:textId="77777777" w:rsidR="008E419C" w:rsidRPr="004839B1" w:rsidRDefault="008E419C" w:rsidP="00471104">
            <w:pPr>
              <w:bidi w:val="0"/>
              <w:spacing w:before="120"/>
              <w:jc w:val="center"/>
              <w:rPr>
                <w:sz w:val="24"/>
                <w:szCs w:val="24"/>
                <w:rtl/>
                <w:lang w:bidi="ar-EG"/>
              </w:rPr>
            </w:pPr>
          </w:p>
        </w:tc>
        <w:tc>
          <w:tcPr>
            <w:tcW w:w="1388" w:type="dxa"/>
            <w:tcBorders>
              <w:top w:val="single" w:sz="18" w:space="0" w:color="auto"/>
              <w:bottom w:val="single" w:sz="18" w:space="0" w:color="auto"/>
            </w:tcBorders>
            <w:vAlign w:val="center"/>
          </w:tcPr>
          <w:p w14:paraId="66120BC2"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dependent variable</w:t>
            </w:r>
          </w:p>
        </w:tc>
        <w:tc>
          <w:tcPr>
            <w:tcW w:w="3103" w:type="dxa"/>
            <w:tcBorders>
              <w:top w:val="single" w:sz="18" w:space="0" w:color="auto"/>
              <w:bottom w:val="single" w:sz="18" w:space="0" w:color="auto"/>
            </w:tcBorders>
            <w:vAlign w:val="center"/>
          </w:tcPr>
          <w:p w14:paraId="5D5A064A" w14:textId="77777777" w:rsidR="008E419C" w:rsidRPr="004839B1" w:rsidRDefault="008E419C" w:rsidP="00A169CF">
            <w:pPr>
              <w:bidi w:val="0"/>
              <w:spacing w:before="120" w:line="276" w:lineRule="auto"/>
              <w:jc w:val="center"/>
              <w:rPr>
                <w:sz w:val="24"/>
                <w:szCs w:val="24"/>
                <w:lang w:bidi="ar-EG"/>
              </w:rPr>
            </w:pPr>
            <w:r w:rsidRPr="004839B1">
              <w:rPr>
                <w:sz w:val="24"/>
                <w:szCs w:val="24"/>
                <w:lang w:bidi="ar-EG"/>
              </w:rPr>
              <w:t>measuring the continuity of the firm using two types of measurements:</w:t>
            </w:r>
          </w:p>
          <w:p w14:paraId="61B0258A" w14:textId="77777777" w:rsidR="008E419C" w:rsidRPr="004839B1" w:rsidRDefault="008E419C" w:rsidP="00A169CF">
            <w:pPr>
              <w:bidi w:val="0"/>
              <w:spacing w:before="120" w:line="276" w:lineRule="auto"/>
              <w:jc w:val="center"/>
              <w:rPr>
                <w:sz w:val="24"/>
                <w:szCs w:val="24"/>
                <w:lang w:bidi="ar-EG"/>
              </w:rPr>
            </w:pPr>
            <w:r w:rsidRPr="004839B1">
              <w:rPr>
                <w:sz w:val="24"/>
                <w:szCs w:val="24"/>
                <w:lang w:bidi="ar-EG"/>
              </w:rPr>
              <w:t>1-Measures based on financial ratios (Altman model)</w:t>
            </w:r>
          </w:p>
          <w:p w14:paraId="3D9D051C"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2- non-financial measures: by preparing an index consisting of (10) items</w:t>
            </w:r>
          </w:p>
        </w:tc>
        <w:tc>
          <w:tcPr>
            <w:tcW w:w="798" w:type="dxa"/>
            <w:tcBorders>
              <w:top w:val="single" w:sz="18" w:space="0" w:color="auto"/>
              <w:bottom w:val="single" w:sz="18" w:space="0" w:color="auto"/>
            </w:tcBorders>
            <w:vAlign w:val="center"/>
          </w:tcPr>
          <w:p w14:paraId="4BD9E52D"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(CO)</w:t>
            </w:r>
          </w:p>
        </w:tc>
        <w:tc>
          <w:tcPr>
            <w:tcW w:w="1499" w:type="dxa"/>
            <w:tcBorders>
              <w:top w:val="single" w:sz="18" w:space="0" w:color="auto"/>
              <w:bottom w:val="single" w:sz="18" w:space="0" w:color="auto"/>
            </w:tcBorders>
            <w:vAlign w:val="center"/>
          </w:tcPr>
          <w:p w14:paraId="0139DFAB"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firm Continuity</w:t>
            </w:r>
          </w:p>
        </w:tc>
      </w:tr>
      <w:tr w:rsidR="008E419C" w:rsidRPr="004839B1" w14:paraId="64A97DB1" w14:textId="77777777" w:rsidTr="00015A4D">
        <w:trPr>
          <w:jc w:val="center"/>
        </w:trPr>
        <w:tc>
          <w:tcPr>
            <w:tcW w:w="1373" w:type="dxa"/>
            <w:tcBorders>
              <w:top w:val="single" w:sz="18" w:space="0" w:color="auto"/>
              <w:bottom w:val="single" w:sz="18" w:space="0" w:color="auto"/>
              <w:right w:val="nil"/>
            </w:tcBorders>
            <w:vAlign w:val="center"/>
          </w:tcPr>
          <w:p w14:paraId="3B100AC3" w14:textId="77777777" w:rsidR="008E419C" w:rsidRPr="004839B1" w:rsidRDefault="008E419C" w:rsidP="00471104">
            <w:pPr>
              <w:bidi w:val="0"/>
              <w:spacing w:before="120"/>
              <w:jc w:val="center"/>
              <w:rPr>
                <w:b/>
                <w:bCs/>
                <w:sz w:val="24"/>
                <w:szCs w:val="24"/>
                <w:lang w:bidi="ar-EG"/>
              </w:rPr>
            </w:pPr>
          </w:p>
        </w:tc>
        <w:tc>
          <w:tcPr>
            <w:tcW w:w="7978" w:type="dxa"/>
            <w:gridSpan w:val="5"/>
            <w:tcBorders>
              <w:top w:val="single" w:sz="18" w:space="0" w:color="auto"/>
              <w:left w:val="nil"/>
              <w:bottom w:val="single" w:sz="18" w:space="0" w:color="auto"/>
            </w:tcBorders>
            <w:vAlign w:val="center"/>
          </w:tcPr>
          <w:p w14:paraId="7179B1DE"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Fourth: control Variables (CV)</w:t>
            </w:r>
          </w:p>
        </w:tc>
      </w:tr>
      <w:tr w:rsidR="008E419C" w:rsidRPr="004839B1" w14:paraId="670B50C1" w14:textId="77777777" w:rsidTr="00015A4D">
        <w:trPr>
          <w:jc w:val="center"/>
        </w:trPr>
        <w:tc>
          <w:tcPr>
            <w:tcW w:w="1373" w:type="dxa"/>
            <w:vMerge w:val="restart"/>
            <w:tcBorders>
              <w:top w:val="single" w:sz="18" w:space="0" w:color="auto"/>
            </w:tcBorders>
            <w:textDirection w:val="btLr"/>
            <w:vAlign w:val="center"/>
          </w:tcPr>
          <w:p w14:paraId="5547ECCE" w14:textId="77777777" w:rsidR="008E419C" w:rsidRPr="004839B1" w:rsidRDefault="008E419C" w:rsidP="00471104">
            <w:pPr>
              <w:bidi w:val="0"/>
              <w:spacing w:before="120"/>
              <w:jc w:val="center"/>
              <w:rPr>
                <w:sz w:val="24"/>
                <w:szCs w:val="24"/>
                <w:lang w:val="fr-FR" w:bidi="ar-EG"/>
              </w:rPr>
            </w:pPr>
            <w:proofErr w:type="spellStart"/>
            <w:r w:rsidRPr="004839B1">
              <w:rPr>
                <w:sz w:val="24"/>
                <w:szCs w:val="24"/>
                <w:lang w:val="fr-FR" w:bidi="ar-EG"/>
              </w:rPr>
              <w:t>Zaitoun</w:t>
            </w:r>
            <w:proofErr w:type="spellEnd"/>
            <w:r w:rsidRPr="004839B1">
              <w:rPr>
                <w:sz w:val="24"/>
                <w:szCs w:val="24"/>
                <w:lang w:val="fr-FR" w:bidi="ar-EG"/>
              </w:rPr>
              <w:t>, 2019, p.322;</w:t>
            </w:r>
            <w:r w:rsidRPr="004839B1">
              <w:rPr>
                <w:rFonts w:eastAsia="Calibri"/>
                <w:sz w:val="24"/>
                <w:szCs w:val="24"/>
                <w:lang w:val="fr-FR"/>
              </w:rPr>
              <w:t xml:space="preserve">Susanti, et al. 2020, p.45; </w:t>
            </w:r>
            <w:proofErr w:type="spellStart"/>
            <w:r w:rsidRPr="004839B1">
              <w:rPr>
                <w:rFonts w:eastAsia="Calibri"/>
                <w:sz w:val="24"/>
                <w:szCs w:val="24"/>
                <w:lang w:val="fr-FR"/>
              </w:rPr>
              <w:t>Averio</w:t>
            </w:r>
            <w:proofErr w:type="spellEnd"/>
            <w:r w:rsidRPr="004839B1">
              <w:rPr>
                <w:rFonts w:eastAsia="Calibri"/>
                <w:sz w:val="24"/>
                <w:szCs w:val="24"/>
                <w:lang w:val="fr-FR"/>
              </w:rPr>
              <w:t>, 202o, p.152</w:t>
            </w:r>
          </w:p>
        </w:tc>
        <w:tc>
          <w:tcPr>
            <w:tcW w:w="1190" w:type="dxa"/>
            <w:vMerge w:val="restart"/>
            <w:tcBorders>
              <w:top w:val="single" w:sz="18" w:space="0" w:color="auto"/>
            </w:tcBorders>
            <w:textDirection w:val="btLr"/>
            <w:vAlign w:val="center"/>
          </w:tcPr>
          <w:p w14:paraId="43547E31" w14:textId="77777777" w:rsidR="008E419C" w:rsidRPr="004839B1" w:rsidRDefault="008E419C" w:rsidP="00471104">
            <w:pPr>
              <w:bidi w:val="0"/>
              <w:spacing w:before="120"/>
              <w:jc w:val="center"/>
              <w:rPr>
                <w:sz w:val="24"/>
                <w:szCs w:val="24"/>
                <w:rtl/>
                <w:lang w:bidi="ar-EG"/>
              </w:rPr>
            </w:pPr>
            <w:r w:rsidRPr="004839B1">
              <w:rPr>
                <w:sz w:val="24"/>
                <w:szCs w:val="24"/>
                <w:lang w:bidi="ar-EG"/>
              </w:rPr>
              <w:t>Annual report and supplementary notes of the financial statement</w:t>
            </w:r>
          </w:p>
        </w:tc>
        <w:tc>
          <w:tcPr>
            <w:tcW w:w="1388" w:type="dxa"/>
            <w:tcBorders>
              <w:top w:val="single" w:sz="18" w:space="0" w:color="auto"/>
            </w:tcBorders>
            <w:vAlign w:val="center"/>
          </w:tcPr>
          <w:p w14:paraId="1B79F219" w14:textId="77777777" w:rsidR="008E419C" w:rsidRPr="004839B1" w:rsidRDefault="008E419C" w:rsidP="00A169CF">
            <w:pPr>
              <w:bidi w:val="0"/>
              <w:spacing w:before="120" w:line="276" w:lineRule="auto"/>
              <w:jc w:val="center"/>
              <w:rPr>
                <w:b/>
                <w:bCs/>
                <w:sz w:val="24"/>
                <w:szCs w:val="24"/>
                <w:lang w:bidi="ar-EG"/>
              </w:rPr>
            </w:pPr>
            <w:r w:rsidRPr="004839B1">
              <w:rPr>
                <w:b/>
                <w:bCs/>
                <w:sz w:val="24"/>
                <w:szCs w:val="24"/>
                <w:lang w:bidi="ar-EG"/>
              </w:rPr>
              <w:t>control variable</w:t>
            </w:r>
          </w:p>
          <w:p w14:paraId="304969D2" w14:textId="77777777" w:rsidR="008E419C" w:rsidRPr="004839B1" w:rsidRDefault="008E419C" w:rsidP="00A169CF">
            <w:pPr>
              <w:bidi w:val="0"/>
              <w:spacing w:before="120" w:line="276" w:lineRule="auto"/>
              <w:jc w:val="center"/>
              <w:rPr>
                <w:sz w:val="24"/>
                <w:szCs w:val="24"/>
                <w:rtl/>
                <w:lang w:bidi="ar-EG"/>
              </w:rPr>
            </w:pPr>
          </w:p>
        </w:tc>
        <w:tc>
          <w:tcPr>
            <w:tcW w:w="3103" w:type="dxa"/>
            <w:tcBorders>
              <w:top w:val="single" w:sz="18" w:space="0" w:color="auto"/>
            </w:tcBorders>
            <w:vAlign w:val="center"/>
          </w:tcPr>
          <w:p w14:paraId="0B6D74BC"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the natural logarithm of total assets on the yearend</w:t>
            </w:r>
          </w:p>
        </w:tc>
        <w:tc>
          <w:tcPr>
            <w:tcW w:w="798" w:type="dxa"/>
            <w:tcBorders>
              <w:top w:val="single" w:sz="18" w:space="0" w:color="auto"/>
            </w:tcBorders>
            <w:vAlign w:val="center"/>
          </w:tcPr>
          <w:p w14:paraId="012402CD"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rPr>
              <w:t>FSIZE</w:t>
            </w:r>
          </w:p>
        </w:tc>
        <w:tc>
          <w:tcPr>
            <w:tcW w:w="1499" w:type="dxa"/>
            <w:tcBorders>
              <w:top w:val="single" w:sz="18" w:space="0" w:color="auto"/>
            </w:tcBorders>
            <w:vAlign w:val="center"/>
          </w:tcPr>
          <w:p w14:paraId="5D8C3648"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firm size</w:t>
            </w:r>
          </w:p>
        </w:tc>
      </w:tr>
      <w:tr w:rsidR="008E419C" w:rsidRPr="004839B1" w14:paraId="310F65B4" w14:textId="77777777" w:rsidTr="00015A4D">
        <w:trPr>
          <w:trHeight w:val="746"/>
          <w:jc w:val="center"/>
        </w:trPr>
        <w:tc>
          <w:tcPr>
            <w:tcW w:w="1373" w:type="dxa"/>
            <w:vMerge/>
            <w:vAlign w:val="center"/>
          </w:tcPr>
          <w:p w14:paraId="3825F74C" w14:textId="77777777" w:rsidR="008E419C" w:rsidRPr="004839B1" w:rsidRDefault="008E419C" w:rsidP="00471104">
            <w:pPr>
              <w:bidi w:val="0"/>
              <w:spacing w:before="120"/>
              <w:jc w:val="center"/>
              <w:rPr>
                <w:sz w:val="24"/>
                <w:szCs w:val="24"/>
                <w:rtl/>
                <w:lang w:bidi="ar-EG"/>
              </w:rPr>
            </w:pPr>
          </w:p>
        </w:tc>
        <w:tc>
          <w:tcPr>
            <w:tcW w:w="1190" w:type="dxa"/>
            <w:vMerge/>
            <w:vAlign w:val="center"/>
          </w:tcPr>
          <w:p w14:paraId="238CE9C4" w14:textId="77777777" w:rsidR="008E419C" w:rsidRPr="004839B1" w:rsidRDefault="008E419C" w:rsidP="00471104">
            <w:pPr>
              <w:bidi w:val="0"/>
              <w:spacing w:before="120"/>
              <w:jc w:val="center"/>
              <w:rPr>
                <w:sz w:val="24"/>
                <w:szCs w:val="24"/>
                <w:rtl/>
                <w:lang w:bidi="ar-EG"/>
              </w:rPr>
            </w:pPr>
          </w:p>
        </w:tc>
        <w:tc>
          <w:tcPr>
            <w:tcW w:w="1388" w:type="dxa"/>
            <w:vAlign w:val="center"/>
          </w:tcPr>
          <w:p w14:paraId="6FF0BECB" w14:textId="77777777" w:rsidR="008E419C" w:rsidRPr="004839B1" w:rsidRDefault="008E419C" w:rsidP="00A169CF">
            <w:pPr>
              <w:bidi w:val="0"/>
              <w:spacing w:before="120" w:line="276" w:lineRule="auto"/>
              <w:jc w:val="center"/>
              <w:rPr>
                <w:b/>
                <w:bCs/>
                <w:sz w:val="24"/>
                <w:szCs w:val="24"/>
                <w:lang w:bidi="ar-EG"/>
              </w:rPr>
            </w:pPr>
            <w:r w:rsidRPr="004839B1">
              <w:rPr>
                <w:b/>
                <w:bCs/>
                <w:sz w:val="24"/>
                <w:szCs w:val="24"/>
                <w:lang w:bidi="ar-EG"/>
              </w:rPr>
              <w:t>control variable</w:t>
            </w:r>
          </w:p>
          <w:p w14:paraId="01D4739A" w14:textId="77777777" w:rsidR="008E419C" w:rsidRPr="004839B1" w:rsidRDefault="008E419C" w:rsidP="00A169CF">
            <w:pPr>
              <w:bidi w:val="0"/>
              <w:spacing w:before="120" w:line="276" w:lineRule="auto"/>
              <w:jc w:val="center"/>
              <w:rPr>
                <w:b/>
                <w:bCs/>
                <w:sz w:val="24"/>
                <w:szCs w:val="24"/>
                <w:rtl/>
                <w:lang w:bidi="ar-EG"/>
              </w:rPr>
            </w:pPr>
          </w:p>
        </w:tc>
        <w:tc>
          <w:tcPr>
            <w:tcW w:w="3103" w:type="dxa"/>
            <w:vAlign w:val="center"/>
          </w:tcPr>
          <w:p w14:paraId="4E63862E"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Measured by the ratio of the year's net profit before taxes to total assets.</w:t>
            </w:r>
          </w:p>
        </w:tc>
        <w:tc>
          <w:tcPr>
            <w:tcW w:w="798" w:type="dxa"/>
            <w:vAlign w:val="center"/>
          </w:tcPr>
          <w:p w14:paraId="5B1F6522"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rPr>
              <w:t>ROA</w:t>
            </w:r>
          </w:p>
        </w:tc>
        <w:tc>
          <w:tcPr>
            <w:tcW w:w="1499" w:type="dxa"/>
            <w:vAlign w:val="center"/>
          </w:tcPr>
          <w:p w14:paraId="5E77B2B3"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firm profitability</w:t>
            </w:r>
          </w:p>
        </w:tc>
      </w:tr>
      <w:tr w:rsidR="008E419C" w:rsidRPr="004839B1" w14:paraId="27208E78" w14:textId="77777777" w:rsidTr="00015A4D">
        <w:trPr>
          <w:trHeight w:val="551"/>
          <w:jc w:val="center"/>
        </w:trPr>
        <w:tc>
          <w:tcPr>
            <w:tcW w:w="1373" w:type="dxa"/>
            <w:vMerge/>
            <w:vAlign w:val="center"/>
          </w:tcPr>
          <w:p w14:paraId="36BD7AB7" w14:textId="77777777" w:rsidR="008E419C" w:rsidRPr="004839B1" w:rsidRDefault="008E419C" w:rsidP="00471104">
            <w:pPr>
              <w:bidi w:val="0"/>
              <w:spacing w:before="120"/>
              <w:jc w:val="center"/>
              <w:rPr>
                <w:sz w:val="24"/>
                <w:szCs w:val="24"/>
                <w:rtl/>
                <w:lang w:bidi="ar-EG"/>
              </w:rPr>
            </w:pPr>
          </w:p>
        </w:tc>
        <w:tc>
          <w:tcPr>
            <w:tcW w:w="1190" w:type="dxa"/>
            <w:vMerge/>
            <w:vAlign w:val="center"/>
          </w:tcPr>
          <w:p w14:paraId="1E198D88" w14:textId="77777777" w:rsidR="008E419C" w:rsidRPr="004839B1" w:rsidRDefault="008E419C" w:rsidP="00471104">
            <w:pPr>
              <w:bidi w:val="0"/>
              <w:spacing w:before="120"/>
              <w:jc w:val="center"/>
              <w:rPr>
                <w:sz w:val="24"/>
                <w:szCs w:val="24"/>
                <w:rtl/>
                <w:lang w:bidi="ar-EG"/>
              </w:rPr>
            </w:pPr>
          </w:p>
        </w:tc>
        <w:tc>
          <w:tcPr>
            <w:tcW w:w="1388" w:type="dxa"/>
            <w:vAlign w:val="center"/>
          </w:tcPr>
          <w:p w14:paraId="55576615"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control variable</w:t>
            </w:r>
          </w:p>
        </w:tc>
        <w:tc>
          <w:tcPr>
            <w:tcW w:w="3103" w:type="dxa"/>
            <w:vAlign w:val="center"/>
          </w:tcPr>
          <w:p w14:paraId="14F41F01"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measured by dividing the total liabilities by the total assets.</w:t>
            </w:r>
          </w:p>
        </w:tc>
        <w:tc>
          <w:tcPr>
            <w:tcW w:w="798" w:type="dxa"/>
            <w:vAlign w:val="center"/>
          </w:tcPr>
          <w:p w14:paraId="74562800"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LEV</w:t>
            </w:r>
          </w:p>
        </w:tc>
        <w:tc>
          <w:tcPr>
            <w:tcW w:w="1499" w:type="dxa"/>
            <w:vAlign w:val="center"/>
          </w:tcPr>
          <w:p w14:paraId="28498282"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financial leverage</w:t>
            </w:r>
          </w:p>
        </w:tc>
      </w:tr>
      <w:tr w:rsidR="008E419C" w:rsidRPr="004839B1" w14:paraId="67C9BBAA" w14:textId="77777777" w:rsidTr="00015A4D">
        <w:trPr>
          <w:jc w:val="center"/>
        </w:trPr>
        <w:tc>
          <w:tcPr>
            <w:tcW w:w="1373" w:type="dxa"/>
            <w:vMerge/>
            <w:vAlign w:val="center"/>
          </w:tcPr>
          <w:p w14:paraId="270651E2" w14:textId="77777777" w:rsidR="008E419C" w:rsidRPr="004839B1" w:rsidRDefault="008E419C" w:rsidP="00471104">
            <w:pPr>
              <w:bidi w:val="0"/>
              <w:spacing w:before="120"/>
              <w:jc w:val="center"/>
              <w:rPr>
                <w:sz w:val="24"/>
                <w:szCs w:val="24"/>
                <w:rtl/>
                <w:lang w:bidi="ar-EG"/>
              </w:rPr>
            </w:pPr>
          </w:p>
        </w:tc>
        <w:tc>
          <w:tcPr>
            <w:tcW w:w="1190" w:type="dxa"/>
            <w:vMerge/>
            <w:vAlign w:val="center"/>
          </w:tcPr>
          <w:p w14:paraId="38801F19" w14:textId="77777777" w:rsidR="008E419C" w:rsidRPr="004839B1" w:rsidRDefault="008E419C" w:rsidP="00471104">
            <w:pPr>
              <w:bidi w:val="0"/>
              <w:spacing w:before="120"/>
              <w:jc w:val="center"/>
              <w:rPr>
                <w:sz w:val="24"/>
                <w:szCs w:val="24"/>
                <w:rtl/>
                <w:lang w:bidi="ar-EG"/>
              </w:rPr>
            </w:pPr>
          </w:p>
        </w:tc>
        <w:tc>
          <w:tcPr>
            <w:tcW w:w="1388" w:type="dxa"/>
            <w:vAlign w:val="center"/>
          </w:tcPr>
          <w:p w14:paraId="2635CD50" w14:textId="77777777" w:rsidR="008E419C" w:rsidRPr="004839B1" w:rsidRDefault="008E419C" w:rsidP="00A169CF">
            <w:pPr>
              <w:bidi w:val="0"/>
              <w:spacing w:before="120" w:line="276" w:lineRule="auto"/>
              <w:jc w:val="center"/>
              <w:rPr>
                <w:b/>
                <w:bCs/>
                <w:sz w:val="24"/>
                <w:szCs w:val="24"/>
                <w:lang w:bidi="ar-EG"/>
              </w:rPr>
            </w:pPr>
            <w:r w:rsidRPr="004839B1">
              <w:rPr>
                <w:b/>
                <w:bCs/>
                <w:sz w:val="24"/>
                <w:szCs w:val="24"/>
                <w:lang w:bidi="ar-EG"/>
              </w:rPr>
              <w:t>control variable</w:t>
            </w:r>
          </w:p>
          <w:p w14:paraId="7912379F" w14:textId="77777777" w:rsidR="008E419C" w:rsidRPr="004839B1" w:rsidRDefault="008E419C" w:rsidP="00A169CF">
            <w:pPr>
              <w:bidi w:val="0"/>
              <w:spacing w:before="120" w:line="276" w:lineRule="auto"/>
              <w:jc w:val="center"/>
              <w:rPr>
                <w:sz w:val="24"/>
                <w:szCs w:val="24"/>
                <w:rtl/>
                <w:lang w:bidi="ar-EG"/>
              </w:rPr>
            </w:pPr>
          </w:p>
        </w:tc>
        <w:tc>
          <w:tcPr>
            <w:tcW w:w="3103" w:type="dxa"/>
            <w:vAlign w:val="center"/>
          </w:tcPr>
          <w:p w14:paraId="4AECCC7E" w14:textId="77777777" w:rsidR="008E419C" w:rsidRPr="004839B1" w:rsidRDefault="008E419C" w:rsidP="00A169CF">
            <w:pPr>
              <w:bidi w:val="0"/>
              <w:spacing w:before="120" w:line="276" w:lineRule="auto"/>
              <w:jc w:val="center"/>
              <w:rPr>
                <w:sz w:val="24"/>
                <w:szCs w:val="24"/>
                <w:rtl/>
                <w:lang w:bidi="ar-EG"/>
              </w:rPr>
            </w:pPr>
            <w:r w:rsidRPr="004839B1">
              <w:rPr>
                <w:sz w:val="24"/>
                <w:szCs w:val="24"/>
                <w:lang w:bidi="ar-EG"/>
              </w:rPr>
              <w:t>measured by the size of the audit office as a dummy variable that takes (1) if the audit office is one of the major auditing offices or one of the offices associated with the major offices, or (zero) otherwise</w:t>
            </w:r>
          </w:p>
        </w:tc>
        <w:tc>
          <w:tcPr>
            <w:tcW w:w="798" w:type="dxa"/>
            <w:vAlign w:val="center"/>
          </w:tcPr>
          <w:p w14:paraId="796DCFD1"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AUDS</w:t>
            </w:r>
          </w:p>
        </w:tc>
        <w:tc>
          <w:tcPr>
            <w:tcW w:w="1499" w:type="dxa"/>
            <w:vAlign w:val="center"/>
          </w:tcPr>
          <w:p w14:paraId="04CA8129" w14:textId="77777777" w:rsidR="008E419C" w:rsidRPr="004839B1" w:rsidRDefault="008E419C" w:rsidP="00A169CF">
            <w:pPr>
              <w:bidi w:val="0"/>
              <w:spacing w:before="120" w:line="276" w:lineRule="auto"/>
              <w:jc w:val="center"/>
              <w:rPr>
                <w:b/>
                <w:bCs/>
                <w:sz w:val="24"/>
                <w:szCs w:val="24"/>
                <w:rtl/>
                <w:lang w:bidi="ar-EG"/>
              </w:rPr>
            </w:pPr>
            <w:r w:rsidRPr="004839B1">
              <w:rPr>
                <w:b/>
                <w:bCs/>
                <w:sz w:val="24"/>
                <w:szCs w:val="24"/>
                <w:lang w:bidi="ar-EG"/>
              </w:rPr>
              <w:t>Audit office size</w:t>
            </w:r>
          </w:p>
        </w:tc>
      </w:tr>
    </w:tbl>
    <w:p w14:paraId="41314452" w14:textId="4524E67F" w:rsidR="008E419C" w:rsidRPr="00A169CF" w:rsidRDefault="00D631E7" w:rsidP="00A169CF">
      <w:pPr>
        <w:bidi w:val="0"/>
        <w:spacing w:before="120" w:after="0" w:line="252" w:lineRule="auto"/>
        <w:ind w:left="720" w:hanging="720"/>
        <w:jc w:val="lowKashida"/>
        <w:outlineLvl w:val="0"/>
        <w:rPr>
          <w:rFonts w:asciiTheme="majorBidi" w:eastAsia="Calibri" w:hAnsiTheme="majorBidi" w:cstheme="majorBidi"/>
          <w:b/>
          <w:bCs/>
          <w:iCs/>
          <w:sz w:val="32"/>
          <w:szCs w:val="32"/>
          <w:lang w:eastAsia="en-US"/>
        </w:rPr>
      </w:pPr>
      <w:r w:rsidRPr="00A169CF">
        <w:rPr>
          <w:rFonts w:asciiTheme="majorBidi" w:eastAsia="Calibri" w:hAnsiTheme="majorBidi" w:cstheme="majorBidi"/>
          <w:b/>
          <w:bCs/>
          <w:iCs/>
          <w:sz w:val="32"/>
          <w:szCs w:val="32"/>
          <w:lang w:eastAsia="en-US"/>
        </w:rPr>
        <w:lastRenderedPageBreak/>
        <w:t>4.3</w:t>
      </w:r>
      <w:r w:rsidR="008E419C" w:rsidRPr="00A169CF">
        <w:rPr>
          <w:rFonts w:asciiTheme="majorBidi" w:eastAsia="Calibri" w:hAnsiTheme="majorBidi" w:cstheme="majorBidi"/>
          <w:b/>
          <w:bCs/>
          <w:iCs/>
          <w:sz w:val="32"/>
          <w:szCs w:val="32"/>
          <w:lang w:eastAsia="en-US"/>
        </w:rPr>
        <w:t xml:space="preserve"> Study models</w:t>
      </w:r>
      <w:r w:rsidR="00A169CF">
        <w:rPr>
          <w:rFonts w:asciiTheme="majorBidi" w:eastAsia="Calibri" w:hAnsiTheme="majorBidi" w:cstheme="majorBidi"/>
          <w:b/>
          <w:bCs/>
          <w:iCs/>
          <w:sz w:val="32"/>
          <w:szCs w:val="32"/>
          <w:lang w:eastAsia="en-US"/>
        </w:rPr>
        <w:t>:</w:t>
      </w:r>
    </w:p>
    <w:p w14:paraId="1A16D648" w14:textId="6C98F94E" w:rsidR="008E419C" w:rsidRPr="004839B1" w:rsidRDefault="008E419C" w:rsidP="00A169CF">
      <w:pPr>
        <w:bidi w:val="0"/>
        <w:spacing w:before="120" w:after="0" w:line="240" w:lineRule="auto"/>
        <w:ind w:firstLine="720"/>
        <w:jc w:val="both"/>
        <w:outlineLvl w:val="1"/>
        <w:rPr>
          <w:rFonts w:ascii="Times New Roman" w:eastAsia="Times New Roman" w:hAnsi="Times New Roman" w:cs="Simplified Arabic"/>
          <w:sz w:val="28"/>
          <w:szCs w:val="28"/>
          <w:lang w:eastAsia="en-US"/>
        </w:rPr>
      </w:pPr>
      <w:r w:rsidRPr="004839B1">
        <w:rPr>
          <w:rFonts w:ascii="Times New Roman" w:eastAsia="Times New Roman" w:hAnsi="Times New Roman" w:cs="Simplified Arabic"/>
          <w:sz w:val="28"/>
          <w:szCs w:val="28"/>
          <w:lang w:eastAsia="en-US"/>
        </w:rPr>
        <w:t>The applied study depends on the following main models</w:t>
      </w:r>
    </w:p>
    <w:p w14:paraId="74214540" w14:textId="69BDBBF9" w:rsidR="008E419C" w:rsidRPr="00A169CF" w:rsidRDefault="00261C46" w:rsidP="00A169CF">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bookmarkStart w:id="70" w:name="_Hlk99337634"/>
      <w:r w:rsidRPr="00A169CF">
        <w:rPr>
          <w:rFonts w:asciiTheme="majorBidi" w:eastAsia="Calibri" w:hAnsiTheme="majorBidi" w:cstheme="majorBidi"/>
          <w:b/>
          <w:bCs/>
          <w:iCs/>
          <w:sz w:val="28"/>
          <w:szCs w:val="28"/>
          <w:lang w:eastAsia="en-US"/>
        </w:rPr>
        <w:t xml:space="preserve">4.3. </w:t>
      </w:r>
      <w:r w:rsidR="008E419C" w:rsidRPr="00A169CF">
        <w:rPr>
          <w:rFonts w:asciiTheme="majorBidi" w:eastAsia="Calibri" w:hAnsiTheme="majorBidi" w:cstheme="majorBidi"/>
          <w:b/>
          <w:bCs/>
          <w:iCs/>
          <w:sz w:val="28"/>
          <w:szCs w:val="28"/>
          <w:lang w:eastAsia="en-US"/>
        </w:rPr>
        <w:t>1 Model (1)</w:t>
      </w:r>
    </w:p>
    <w:p w14:paraId="030FDB72" w14:textId="2D73661D" w:rsidR="008E419C" w:rsidRPr="004839B1" w:rsidRDefault="008E419C" w:rsidP="00471104">
      <w:pPr>
        <w:bidi w:val="0"/>
        <w:spacing w:before="120" w:after="0" w:line="240" w:lineRule="auto"/>
        <w:ind w:firstLine="720"/>
        <w:jc w:val="lowKashida"/>
        <w:outlineLvl w:val="0"/>
        <w:rPr>
          <w:rFonts w:ascii="Times New Roman" w:eastAsia="Times New Roman" w:hAnsi="Times New Roman" w:cs="Simplified Arabic"/>
          <w:b/>
          <w:bCs/>
          <w:sz w:val="28"/>
          <w:szCs w:val="28"/>
          <w:lang w:eastAsia="en-US"/>
        </w:rPr>
      </w:pPr>
      <w:bookmarkStart w:id="71" w:name="_Hlk99337788"/>
      <w:r w:rsidRPr="004839B1">
        <w:rPr>
          <w:rFonts w:ascii="Times New Roman" w:eastAsia="Times New Roman" w:hAnsi="Times New Roman" w:cs="Simplified Arabic"/>
          <w:sz w:val="28"/>
          <w:szCs w:val="28"/>
          <w:lang w:eastAsia="en-US"/>
        </w:rPr>
        <w:t xml:space="preserve">This model is covered by the first hypothesis of the research, which is: There </w:t>
      </w:r>
      <w:bookmarkStart w:id="72" w:name="_Hlk104727804"/>
      <w:r w:rsidRPr="004839B1">
        <w:rPr>
          <w:rFonts w:ascii="Times New Roman" w:eastAsia="Times New Roman" w:hAnsi="Times New Roman" w:cs="Simplified Arabic"/>
          <w:sz w:val="28"/>
          <w:szCs w:val="28"/>
          <w:lang w:eastAsia="en-US"/>
        </w:rPr>
        <w:t>is a statistically significant</w:t>
      </w:r>
      <w:bookmarkEnd w:id="72"/>
      <w:r w:rsidRPr="004839B1">
        <w:rPr>
          <w:rFonts w:ascii="Times New Roman" w:eastAsia="Times New Roman" w:hAnsi="Times New Roman" w:cs="Simplified Arabic"/>
          <w:sz w:val="28"/>
          <w:szCs w:val="28"/>
          <w:lang w:eastAsia="en-US"/>
        </w:rPr>
        <w:t xml:space="preserve"> impact of the cash holdings policy on firm's continuity.</w:t>
      </w:r>
      <w:r w:rsidRPr="004839B1">
        <w:rPr>
          <w:rFonts w:ascii="Times New Roman" w:eastAsia="Times New Roman" w:hAnsi="Times New Roman" w:cs="Simplified Arabic"/>
          <w:sz w:val="28"/>
          <w:szCs w:val="28"/>
          <w:rtl/>
          <w:lang w:eastAsia="en-US"/>
        </w:rPr>
        <w:t xml:space="preserve"> </w:t>
      </w:r>
      <w:bookmarkEnd w:id="71"/>
      <w:r w:rsidRPr="004839B1">
        <w:rPr>
          <w:rFonts w:ascii="Times New Roman" w:eastAsia="Times New Roman" w:hAnsi="Times New Roman" w:cs="Simplified Arabic"/>
          <w:b/>
          <w:bCs/>
          <w:sz w:val="28"/>
          <w:szCs w:val="28"/>
          <w:lang w:eastAsia="en-US"/>
        </w:rPr>
        <w:t>The first model of the study can be formulated through two mathematical equations:</w:t>
      </w:r>
    </w:p>
    <w:p w14:paraId="12626681" w14:textId="77777777" w:rsidR="008E419C" w:rsidRPr="004839B1" w:rsidRDefault="008E419C" w:rsidP="00A169CF">
      <w:pPr>
        <w:bidi w:val="0"/>
        <w:spacing w:before="120" w:after="0" w:line="240" w:lineRule="auto"/>
        <w:ind w:right="29"/>
        <w:jc w:val="lowKashida"/>
        <w:rPr>
          <w:rFonts w:ascii="Times New Roman" w:eastAsia="Times New Roman" w:hAnsi="Times New Roman" w:cs="Simplified Arabic"/>
          <w:b/>
          <w:bCs/>
          <w:i/>
          <w:iCs/>
          <w:sz w:val="28"/>
          <w:szCs w:val="28"/>
          <w:rtl/>
          <w:lang w:eastAsia="en-US"/>
        </w:rPr>
      </w:pPr>
      <w:r w:rsidRPr="004839B1">
        <w:rPr>
          <w:rFonts w:ascii="Times New Roman" w:eastAsia="Times New Roman" w:hAnsi="Times New Roman" w:cs="Simplified Arabic"/>
          <w:b/>
          <w:bCs/>
          <w:i/>
          <w:iCs/>
          <w:sz w:val="28"/>
          <w:szCs w:val="28"/>
          <w:lang w:eastAsia="en-US"/>
        </w:rPr>
        <w:t>Model (1</w:t>
      </w:r>
      <w:r w:rsidRPr="004839B1">
        <w:rPr>
          <w:rFonts w:ascii="Times New Roman" w:eastAsia="Times New Roman" w:hAnsi="Times New Roman" w:cs="Simplified Arabic" w:hint="cs"/>
          <w:b/>
          <w:bCs/>
          <w:i/>
          <w:iCs/>
          <w:sz w:val="28"/>
          <w:szCs w:val="28"/>
          <w:rtl/>
          <w:lang w:eastAsia="en-US"/>
        </w:rPr>
        <w:t>/</w:t>
      </w:r>
      <w:r w:rsidRPr="004839B1">
        <w:rPr>
          <w:rFonts w:ascii="Times New Roman" w:eastAsia="Times New Roman" w:hAnsi="Times New Roman" w:cs="Simplified Arabic"/>
          <w:b/>
          <w:bCs/>
          <w:i/>
          <w:iCs/>
          <w:sz w:val="28"/>
          <w:szCs w:val="28"/>
          <w:lang w:eastAsia="en-US"/>
        </w:rPr>
        <w:t>1)</w:t>
      </w:r>
    </w:p>
    <w:bookmarkEnd w:id="70"/>
    <w:p w14:paraId="64031E48" w14:textId="77777777" w:rsidR="008E419C" w:rsidRPr="00A169CF" w:rsidRDefault="008E419C" w:rsidP="00471104">
      <w:pPr>
        <w:bidi w:val="0"/>
        <w:spacing w:before="120" w:after="0" w:line="240" w:lineRule="auto"/>
        <w:jc w:val="center"/>
        <w:rPr>
          <w:rFonts w:ascii="Times New Roman" w:eastAsia="SimSun" w:hAnsi="Times New Roman" w:cs="Simplified Arabic"/>
          <w:b/>
          <w:bCs/>
          <w:i/>
          <w:iCs/>
        </w:rPr>
      </w:pPr>
      <w:r w:rsidRPr="00A169CF">
        <w:rPr>
          <w:rFonts w:ascii="Times New Roman" w:eastAsia="SimSun" w:hAnsi="Times New Roman" w:cs="Simplified Arabic"/>
          <w:b/>
          <w:bCs/>
          <w:i/>
          <w:iCs/>
          <w:sz w:val="24"/>
          <w:szCs w:val="24"/>
        </w:rPr>
        <w:t xml:space="preserve">CO-Altman Z-Score </w:t>
      </w:r>
      <w:r w:rsidRPr="00A169CF">
        <w:rPr>
          <w:rFonts w:ascii="Times New Roman" w:eastAsia="SimSun" w:hAnsi="Times New Roman" w:cs="Simplified Arabic"/>
          <w:b/>
          <w:bCs/>
          <w:i/>
          <w:iCs/>
        </w:rPr>
        <w:t xml:space="preserve">= β0+β1(CASH)+β2(FSIZE)+β3(ROA) +β4 (LEV)+ β5(AUDS) + </w:t>
      </w:r>
      <w:proofErr w:type="spellStart"/>
      <w:r w:rsidRPr="00A169CF">
        <w:rPr>
          <w:rFonts w:ascii="Times New Roman" w:eastAsia="SimSun" w:hAnsi="Times New Roman" w:cs="Simplified Arabic"/>
          <w:b/>
          <w:bCs/>
          <w:i/>
          <w:iCs/>
        </w:rPr>
        <w:t>εit</w:t>
      </w:r>
      <w:proofErr w:type="spellEnd"/>
    </w:p>
    <w:p w14:paraId="66ADA292" w14:textId="77777777" w:rsidR="008E419C" w:rsidRPr="004839B1" w:rsidRDefault="008E419C" w:rsidP="00A169CF">
      <w:pPr>
        <w:bidi w:val="0"/>
        <w:spacing w:before="120" w:after="0" w:line="240" w:lineRule="auto"/>
        <w:ind w:right="29"/>
        <w:jc w:val="lowKashida"/>
        <w:rPr>
          <w:rFonts w:ascii="Times New Roman" w:eastAsia="Times New Roman" w:hAnsi="Times New Roman" w:cs="Simplified Arabic"/>
          <w:b/>
          <w:bCs/>
          <w:i/>
          <w:iCs/>
          <w:sz w:val="28"/>
          <w:szCs w:val="28"/>
          <w:rtl/>
          <w:lang w:eastAsia="en-US"/>
        </w:rPr>
      </w:pPr>
      <w:r w:rsidRPr="004839B1">
        <w:rPr>
          <w:rFonts w:ascii="Times New Roman" w:eastAsia="Times New Roman" w:hAnsi="Times New Roman" w:cs="Simplified Arabic"/>
          <w:b/>
          <w:bCs/>
          <w:i/>
          <w:iCs/>
          <w:sz w:val="28"/>
          <w:szCs w:val="28"/>
          <w:lang w:eastAsia="en-US"/>
        </w:rPr>
        <w:t>Model (1</w:t>
      </w:r>
      <w:r w:rsidRPr="004839B1">
        <w:rPr>
          <w:rFonts w:ascii="Times New Roman" w:eastAsia="Times New Roman" w:hAnsi="Times New Roman" w:cs="Simplified Arabic" w:hint="cs"/>
          <w:b/>
          <w:bCs/>
          <w:i/>
          <w:iCs/>
          <w:sz w:val="28"/>
          <w:szCs w:val="28"/>
          <w:rtl/>
          <w:lang w:eastAsia="en-US"/>
        </w:rPr>
        <w:t>/</w:t>
      </w:r>
      <w:r w:rsidRPr="004839B1">
        <w:rPr>
          <w:rFonts w:ascii="Times New Roman" w:eastAsia="Times New Roman" w:hAnsi="Times New Roman" w:cs="Simplified Arabic"/>
          <w:b/>
          <w:bCs/>
          <w:i/>
          <w:iCs/>
          <w:sz w:val="28"/>
          <w:szCs w:val="28"/>
          <w:lang w:eastAsia="en-US"/>
        </w:rPr>
        <w:t>2)</w:t>
      </w:r>
    </w:p>
    <w:p w14:paraId="2E42A2E4" w14:textId="77777777" w:rsidR="008E419C" w:rsidRPr="00A169CF" w:rsidRDefault="008E419C" w:rsidP="00471104">
      <w:pPr>
        <w:bidi w:val="0"/>
        <w:spacing w:before="120" w:after="0" w:line="240" w:lineRule="auto"/>
        <w:jc w:val="center"/>
        <w:rPr>
          <w:rFonts w:ascii="Times New Roman" w:eastAsia="SimSun" w:hAnsi="Times New Roman" w:cs="Simplified Arabic"/>
          <w:b/>
          <w:bCs/>
          <w:i/>
          <w:iCs/>
          <w:sz w:val="20"/>
          <w:szCs w:val="20"/>
        </w:rPr>
      </w:pPr>
      <w:r w:rsidRPr="00A169CF">
        <w:rPr>
          <w:rFonts w:ascii="Times New Roman" w:eastAsia="SimSun" w:hAnsi="Times New Roman" w:cs="Simplified Arabic"/>
          <w:b/>
          <w:bCs/>
          <w:i/>
          <w:iCs/>
        </w:rPr>
        <w:t>CO-</w:t>
      </w:r>
      <w:r w:rsidRPr="00A169CF">
        <w:rPr>
          <w:rFonts w:ascii="Times New Roman" w:eastAsia="Times New Roman" w:hAnsi="Times New Roman" w:cs="Simplified Arabic"/>
          <w:i/>
          <w:iCs/>
          <w:sz w:val="24"/>
          <w:szCs w:val="24"/>
          <w:lang w:eastAsia="en-US"/>
        </w:rPr>
        <w:t xml:space="preserve"> </w:t>
      </w:r>
      <w:bookmarkStart w:id="73" w:name="_Hlk154357636"/>
      <w:r w:rsidRPr="00A169CF">
        <w:rPr>
          <w:rFonts w:ascii="Times New Roman" w:eastAsia="SimSun" w:hAnsi="Times New Roman" w:cs="Simplified Arabic"/>
          <w:b/>
          <w:bCs/>
          <w:i/>
          <w:iCs/>
        </w:rPr>
        <w:t>NONFINANCAIL</w:t>
      </w:r>
      <w:bookmarkEnd w:id="73"/>
      <w:r w:rsidRPr="00A169CF">
        <w:rPr>
          <w:rFonts w:ascii="Times New Roman" w:eastAsia="SimSun" w:hAnsi="Times New Roman" w:cs="Simplified Arabic"/>
          <w:b/>
          <w:bCs/>
          <w:i/>
          <w:iCs/>
        </w:rPr>
        <w:t xml:space="preserve"> </w:t>
      </w:r>
      <w:r w:rsidRPr="00A169CF">
        <w:rPr>
          <w:rFonts w:ascii="Times New Roman" w:eastAsia="SimSun" w:hAnsi="Times New Roman" w:cs="Simplified Arabic"/>
          <w:b/>
          <w:bCs/>
          <w:i/>
          <w:iCs/>
          <w:sz w:val="20"/>
          <w:szCs w:val="20"/>
        </w:rPr>
        <w:t xml:space="preserve">= β0+β1(CASH)+β2(FSIZE)+β3(ROA) +β4 (LEV)+ β5(AUDS) + </w:t>
      </w:r>
      <w:proofErr w:type="spellStart"/>
      <w:r w:rsidRPr="00A169CF">
        <w:rPr>
          <w:rFonts w:ascii="Times New Roman" w:eastAsia="SimSun" w:hAnsi="Times New Roman" w:cs="Simplified Arabic"/>
          <w:b/>
          <w:bCs/>
          <w:i/>
          <w:iCs/>
          <w:sz w:val="20"/>
          <w:szCs w:val="20"/>
        </w:rPr>
        <w:t>εit</w:t>
      </w:r>
      <w:proofErr w:type="spellEnd"/>
    </w:p>
    <w:p w14:paraId="4D6FD53A" w14:textId="77777777" w:rsidR="008E419C" w:rsidRPr="004839B1" w:rsidRDefault="008E419C" w:rsidP="00471104">
      <w:pPr>
        <w:bidi w:val="0"/>
        <w:spacing w:before="120" w:after="0" w:line="240" w:lineRule="auto"/>
        <w:ind w:left="142" w:firstLine="567"/>
        <w:jc w:val="both"/>
        <w:rPr>
          <w:rFonts w:ascii="Times New Roman" w:eastAsia="SimSun" w:hAnsi="Times New Roman" w:cs="Times New Roman"/>
          <w:sz w:val="26"/>
          <w:szCs w:val="26"/>
        </w:rPr>
      </w:pPr>
      <w:r w:rsidRPr="004839B1">
        <w:rPr>
          <w:rFonts w:ascii="Times New Roman" w:eastAsia="Calibri" w:hAnsi="Times New Roman" w:cs="Times New Roman"/>
          <w:b/>
          <w:bCs/>
          <w:sz w:val="26"/>
          <w:szCs w:val="26"/>
          <w:lang w:eastAsia="en-US" w:bidi="ar-EG"/>
        </w:rPr>
        <w:t>Where:</w:t>
      </w:r>
      <w:r w:rsidRPr="004839B1">
        <w:rPr>
          <w:rFonts w:ascii="Times New Roman" w:eastAsia="SimSun" w:hAnsi="Times New Roman" w:cs="Times New Roman"/>
          <w:b/>
          <w:bCs/>
          <w:sz w:val="26"/>
          <w:szCs w:val="26"/>
        </w:rPr>
        <w:t xml:space="preserve"> (</w:t>
      </w:r>
      <w:r w:rsidRPr="004839B1">
        <w:rPr>
          <w:rFonts w:ascii="Times New Roman" w:eastAsia="SimSun" w:hAnsi="Times New Roman" w:cs="Simplified Arabic"/>
          <w:b/>
          <w:bCs/>
          <w:i/>
          <w:iCs/>
          <w:sz w:val="24"/>
          <w:szCs w:val="24"/>
        </w:rPr>
        <w:t>CO-Altman Z-Score</w:t>
      </w:r>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Dependent variable in 1st equation: firm's continuity by Altman Z-Score model.</w:t>
      </w:r>
      <w:r w:rsidRPr="004839B1">
        <w:rPr>
          <w:rFonts w:ascii="Times New Roman" w:eastAsia="SimSun" w:hAnsi="Times New Roman" w:cs="Times New Roman"/>
          <w:b/>
          <w:bCs/>
          <w:sz w:val="26"/>
          <w:szCs w:val="26"/>
        </w:rPr>
        <w:t xml:space="preserve"> (</w:t>
      </w:r>
      <w:r w:rsidRPr="004839B1">
        <w:rPr>
          <w:rFonts w:ascii="Times New Roman" w:eastAsia="SimSun" w:hAnsi="Times New Roman" w:cs="Simplified Arabic"/>
          <w:b/>
          <w:bCs/>
          <w:i/>
          <w:iCs/>
          <w:sz w:val="24"/>
          <w:szCs w:val="24"/>
        </w:rPr>
        <w:t>CO-</w:t>
      </w:r>
      <w:r w:rsidRPr="004839B1">
        <w:rPr>
          <w:rFonts w:ascii="Times New Roman" w:eastAsia="Calibri" w:hAnsi="Times New Roman" w:cs="Simplified Arabic"/>
          <w:sz w:val="26"/>
          <w:szCs w:val="26"/>
          <w:lang w:eastAsia="en-US"/>
        </w:rPr>
        <w:t xml:space="preserve"> </w:t>
      </w:r>
      <w:r w:rsidRPr="004839B1">
        <w:rPr>
          <w:rFonts w:ascii="Times New Roman" w:eastAsia="SimSun" w:hAnsi="Times New Roman" w:cs="Simplified Arabic"/>
          <w:b/>
          <w:bCs/>
          <w:i/>
          <w:iCs/>
          <w:sz w:val="24"/>
          <w:szCs w:val="24"/>
        </w:rPr>
        <w:t>NONFINANCAIL</w:t>
      </w:r>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Dependent variable in 2</w:t>
      </w:r>
      <w:r w:rsidRPr="004839B1">
        <w:rPr>
          <w:rFonts w:ascii="Times New Roman" w:eastAsia="SimSun" w:hAnsi="Times New Roman" w:cs="Times New Roman"/>
          <w:sz w:val="26"/>
          <w:szCs w:val="26"/>
          <w:vertAlign w:val="superscript"/>
        </w:rPr>
        <w:t>nd</w:t>
      </w:r>
      <w:r w:rsidRPr="004839B1">
        <w:rPr>
          <w:rFonts w:ascii="Times New Roman" w:eastAsia="SimSun" w:hAnsi="Times New Roman" w:cs="Times New Roman"/>
          <w:sz w:val="26"/>
          <w:szCs w:val="26"/>
        </w:rPr>
        <w:t xml:space="preserve"> equation: firm's continuity by non-financial measures.</w:t>
      </w:r>
      <w:r w:rsidRPr="004839B1">
        <w:rPr>
          <w:rFonts w:ascii="Times New Roman" w:eastAsia="Calibri" w:hAnsi="Times New Roman" w:cs="Times New Roman"/>
          <w:b/>
          <w:bCs/>
          <w:sz w:val="26"/>
          <w:szCs w:val="26"/>
          <w:lang w:eastAsia="en-US" w:bidi="ar-EG"/>
        </w:rPr>
        <w:t xml:space="preserve"> (</w:t>
      </w:r>
      <w:r w:rsidRPr="004839B1">
        <w:rPr>
          <w:rFonts w:ascii="Times New Roman" w:eastAsia="Calibri" w:hAnsi="Times New Roman" w:cs="Times New Roman"/>
          <w:b/>
          <w:bCs/>
          <w:i/>
          <w:iCs/>
          <w:sz w:val="26"/>
          <w:szCs w:val="26"/>
          <w:lang w:eastAsia="en-US" w:bidi="ar-EG"/>
        </w:rPr>
        <w:t>CASH</w:t>
      </w:r>
      <w:r w:rsidRPr="004839B1">
        <w:rPr>
          <w:rFonts w:ascii="Times New Roman" w:eastAsia="Calibri" w:hAnsi="Times New Roman" w:cs="Times New Roman"/>
          <w:b/>
          <w:bCs/>
          <w:sz w:val="26"/>
          <w:szCs w:val="26"/>
          <w:lang w:eastAsia="en-US" w:bidi="ar-EG"/>
        </w:rPr>
        <w:t xml:space="preserve">): </w:t>
      </w:r>
      <w:bookmarkStart w:id="74" w:name="_Hlk99338091"/>
      <w:r w:rsidRPr="004839B1">
        <w:rPr>
          <w:rFonts w:ascii="Times New Roman" w:eastAsia="Calibri" w:hAnsi="Times New Roman" w:cs="Times New Roman"/>
          <w:sz w:val="26"/>
          <w:szCs w:val="26"/>
          <w:lang w:eastAsia="en-US" w:bidi="ar-EG"/>
        </w:rPr>
        <w:t>the independent variable:</w:t>
      </w:r>
      <w:bookmarkEnd w:id="74"/>
      <w:r w:rsidRPr="004839B1">
        <w:rPr>
          <w:rFonts w:ascii="Times New Roman" w:eastAsia="Calibri" w:hAnsi="Times New Roman" w:cs="Times New Roman"/>
          <w:sz w:val="26"/>
          <w:szCs w:val="26"/>
          <w:lang w:eastAsia="en-US" w:bidi="ar-EG"/>
        </w:rPr>
        <w:t xml:space="preserve"> the level of cash </w:t>
      </w:r>
      <w:bookmarkStart w:id="75" w:name="_Hlk104735675"/>
      <w:r w:rsidRPr="004839B1">
        <w:rPr>
          <w:rFonts w:ascii="Times New Roman" w:eastAsia="Calibri" w:hAnsi="Times New Roman" w:cs="Times New Roman"/>
          <w:sz w:val="26"/>
          <w:szCs w:val="26"/>
          <w:lang w:eastAsia="en-US" w:bidi="ar-EG"/>
        </w:rPr>
        <w:t>holdings.</w:t>
      </w:r>
      <w:r w:rsidRPr="004839B1">
        <w:rPr>
          <w:rFonts w:ascii="Times New Roman" w:eastAsia="SimSun" w:hAnsi="Times New Roman" w:cs="Times New Roman"/>
          <w:b/>
          <w:bCs/>
          <w:sz w:val="26"/>
          <w:szCs w:val="26"/>
        </w:rPr>
        <w:t xml:space="preserve"> (β0):</w:t>
      </w:r>
      <w:r w:rsidRPr="004839B1">
        <w:rPr>
          <w:rFonts w:ascii="Times New Roman" w:eastAsia="Calibri" w:hAnsi="Times New Roman" w:cs="Times New Roman"/>
          <w:b/>
          <w:bCs/>
          <w:sz w:val="26"/>
          <w:szCs w:val="26"/>
          <w:lang w:eastAsia="en-US" w:bidi="ar-EG"/>
        </w:rPr>
        <w:t xml:space="preserve"> </w:t>
      </w:r>
      <w:bookmarkEnd w:id="75"/>
      <w:r w:rsidRPr="004839B1">
        <w:rPr>
          <w:rFonts w:ascii="Times New Roman" w:eastAsia="Calibri" w:hAnsi="Times New Roman" w:cs="Times New Roman"/>
          <w:sz w:val="26"/>
          <w:szCs w:val="26"/>
          <w:lang w:eastAsia="en-US" w:bidi="ar-EG"/>
        </w:rPr>
        <w:t xml:space="preserve">the constant value and expresses the continuity of the firm, which is not affected by independent </w:t>
      </w:r>
      <w:bookmarkStart w:id="76" w:name="_Hlk99338185"/>
      <w:r w:rsidRPr="004839B1">
        <w:rPr>
          <w:rFonts w:ascii="Times New Roman" w:eastAsia="Calibri" w:hAnsi="Times New Roman" w:cs="Times New Roman"/>
          <w:sz w:val="26"/>
          <w:szCs w:val="26"/>
          <w:lang w:eastAsia="en-US" w:bidi="ar-EG"/>
        </w:rPr>
        <w:t>variables</w:t>
      </w:r>
      <w:r w:rsidRPr="004839B1">
        <w:rPr>
          <w:rFonts w:ascii="Times New Roman" w:eastAsia="Calibri" w:hAnsi="Times New Roman" w:cs="Times New Roman"/>
          <w:b/>
          <w:bCs/>
          <w:sz w:val="26"/>
          <w:szCs w:val="26"/>
          <w:lang w:eastAsia="en-US" w:bidi="ar-EG"/>
        </w:rPr>
        <w:t>.</w:t>
      </w:r>
      <w:r w:rsidRPr="004839B1">
        <w:rPr>
          <w:rFonts w:ascii="Times New Roman" w:eastAsia="SimSun" w:hAnsi="Times New Roman" w:cs="Times New Roman"/>
          <w:b/>
          <w:bCs/>
          <w:sz w:val="26"/>
          <w:szCs w:val="26"/>
        </w:rPr>
        <w:t xml:space="preserve"> (β1- β5):</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regression coefficients for independent and control variables</w:t>
      </w:r>
      <w:bookmarkEnd w:id="76"/>
      <w:r w:rsidRPr="004839B1">
        <w:rPr>
          <w:rFonts w:ascii="Times New Roman" w:eastAsia="SimSun" w:hAnsi="Times New Roman" w:cs="Times New Roman"/>
          <w:sz w:val="26"/>
          <w:szCs w:val="26"/>
        </w:rPr>
        <w:t xml:space="preserve">. </w:t>
      </w:r>
      <w:proofErr w:type="spellStart"/>
      <w:r w:rsidRPr="004839B1">
        <w:rPr>
          <w:rFonts w:ascii="Times New Roman" w:eastAsia="SimSun" w:hAnsi="Times New Roman" w:cs="Times New Roman"/>
          <w:b/>
          <w:bCs/>
          <w:sz w:val="26"/>
          <w:szCs w:val="26"/>
        </w:rPr>
        <w:t>εit</w:t>
      </w:r>
      <w:proofErr w:type="spellEnd"/>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Amount of random error</w:t>
      </w:r>
    </w:p>
    <w:p w14:paraId="5653E816" w14:textId="1C137215" w:rsidR="008E419C" w:rsidRPr="00A169CF" w:rsidRDefault="00261C46" w:rsidP="00A169CF">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A169CF">
        <w:rPr>
          <w:rFonts w:asciiTheme="majorBidi" w:eastAsia="Calibri" w:hAnsiTheme="majorBidi" w:cstheme="majorBidi"/>
          <w:b/>
          <w:bCs/>
          <w:iCs/>
          <w:sz w:val="28"/>
          <w:szCs w:val="28"/>
          <w:lang w:eastAsia="en-US"/>
        </w:rPr>
        <w:t>4.3</w:t>
      </w:r>
      <w:r w:rsidR="008E419C" w:rsidRPr="00A169CF">
        <w:rPr>
          <w:rFonts w:asciiTheme="majorBidi" w:eastAsia="Calibri" w:hAnsiTheme="majorBidi" w:cstheme="majorBidi"/>
          <w:b/>
          <w:bCs/>
          <w:iCs/>
          <w:sz w:val="28"/>
          <w:szCs w:val="28"/>
          <w:lang w:eastAsia="en-US"/>
        </w:rPr>
        <w:t>.2 Model (2)</w:t>
      </w:r>
    </w:p>
    <w:p w14:paraId="6BFB81E9" w14:textId="7559E677" w:rsidR="008E419C" w:rsidRPr="004839B1" w:rsidRDefault="00CD2EA7" w:rsidP="00A169CF">
      <w:pPr>
        <w:bidi w:val="0"/>
        <w:spacing w:after="0" w:line="240" w:lineRule="auto"/>
        <w:ind w:firstLine="720"/>
        <w:jc w:val="lowKashida"/>
        <w:rPr>
          <w:rFonts w:ascii="Times New Roman" w:eastAsia="Times New Roman" w:hAnsi="Times New Roman" w:cs="Simplified Arabic"/>
          <w:sz w:val="28"/>
          <w:szCs w:val="28"/>
          <w:lang w:eastAsia="en-US" w:bidi="ar-EG"/>
        </w:rPr>
      </w:pPr>
      <w:r w:rsidRPr="004839B1">
        <w:rPr>
          <w:rFonts w:ascii="Times New Roman" w:eastAsia="Times New Roman" w:hAnsi="Times New Roman" w:cs="Simplified Arabic"/>
          <w:sz w:val="28"/>
          <w:szCs w:val="28"/>
          <w:lang w:eastAsia="en-US" w:bidi="ar-EG"/>
        </w:rPr>
        <w:t>T</w:t>
      </w:r>
      <w:r w:rsidR="008E419C" w:rsidRPr="004839B1">
        <w:rPr>
          <w:rFonts w:ascii="Times New Roman" w:eastAsia="Times New Roman" w:hAnsi="Times New Roman" w:cs="Simplified Arabic"/>
          <w:sz w:val="28"/>
          <w:szCs w:val="28"/>
          <w:lang w:eastAsia="en-US" w:bidi="ar-EG"/>
        </w:rPr>
        <w:t>his model covers the second hypotheses of research, which is: there is</w:t>
      </w:r>
      <w:r w:rsidR="008E419C" w:rsidRPr="004839B1">
        <w:rPr>
          <w:rFonts w:ascii="Times New Roman" w:eastAsia="Times New Roman" w:hAnsi="Times New Roman" w:cs="Simplified Arabic"/>
          <w:sz w:val="28"/>
          <w:szCs w:val="28"/>
          <w:lang w:eastAsia="en-US"/>
        </w:rPr>
        <w:t xml:space="preserve"> a statistically significant</w:t>
      </w:r>
      <w:r w:rsidR="008E419C" w:rsidRPr="004839B1">
        <w:rPr>
          <w:rFonts w:ascii="Times New Roman" w:eastAsia="Times New Roman" w:hAnsi="Times New Roman" w:cs="Simplified Arabic"/>
          <w:sz w:val="28"/>
          <w:szCs w:val="28"/>
          <w:lang w:eastAsia="en-US" w:bidi="ar-EG"/>
        </w:rPr>
        <w:t xml:space="preserve"> impact of the disclosure of CSR on the </w:t>
      </w:r>
      <w:r w:rsidR="008E419C" w:rsidRPr="004839B1">
        <w:rPr>
          <w:rFonts w:ascii="Times New Roman" w:eastAsia="Times New Roman" w:hAnsi="Times New Roman" w:cs="Simplified Arabic"/>
          <w:sz w:val="28"/>
          <w:szCs w:val="28"/>
          <w:lang w:eastAsia="en-US"/>
        </w:rPr>
        <w:t>firm's continuity</w:t>
      </w:r>
    </w:p>
    <w:p w14:paraId="2AB3B365" w14:textId="77777777" w:rsidR="008E419C" w:rsidRPr="004839B1" w:rsidRDefault="008E419C" w:rsidP="00A169CF">
      <w:pPr>
        <w:bidi w:val="0"/>
        <w:spacing w:after="0" w:line="240" w:lineRule="auto"/>
        <w:ind w:right="29" w:firstLine="720"/>
        <w:jc w:val="lowKashida"/>
        <w:rPr>
          <w:rFonts w:ascii="Times New Roman" w:eastAsia="Times New Roman" w:hAnsi="Times New Roman" w:cs="Simplified Arabic"/>
          <w:b/>
          <w:bCs/>
          <w:sz w:val="28"/>
          <w:szCs w:val="28"/>
          <w:lang w:eastAsia="en-US"/>
        </w:rPr>
      </w:pPr>
      <w:r w:rsidRPr="004839B1">
        <w:rPr>
          <w:rFonts w:ascii="Times New Roman" w:eastAsia="Times New Roman" w:hAnsi="Times New Roman" w:cs="Simplified Arabic"/>
          <w:b/>
          <w:bCs/>
          <w:sz w:val="28"/>
          <w:szCs w:val="28"/>
          <w:lang w:eastAsia="en-US"/>
        </w:rPr>
        <w:t>The second model of the study can be formulated through two mathematical equations:</w:t>
      </w:r>
    </w:p>
    <w:p w14:paraId="4AF5E4F6" w14:textId="77777777" w:rsidR="008E419C" w:rsidRPr="004839B1" w:rsidRDefault="008E419C" w:rsidP="00A169CF">
      <w:pPr>
        <w:bidi w:val="0"/>
        <w:spacing w:after="0" w:line="240" w:lineRule="auto"/>
        <w:ind w:right="29"/>
        <w:jc w:val="lowKashida"/>
        <w:rPr>
          <w:rFonts w:ascii="Times New Roman" w:eastAsia="Times New Roman" w:hAnsi="Times New Roman" w:cs="Simplified Arabic"/>
          <w:b/>
          <w:bCs/>
          <w:i/>
          <w:iCs/>
          <w:sz w:val="28"/>
          <w:szCs w:val="28"/>
          <w:rtl/>
          <w:lang w:eastAsia="en-US"/>
        </w:rPr>
      </w:pPr>
      <w:r w:rsidRPr="004839B1">
        <w:rPr>
          <w:rFonts w:ascii="Times New Roman" w:eastAsia="Times New Roman" w:hAnsi="Times New Roman" w:cs="Simplified Arabic"/>
          <w:b/>
          <w:bCs/>
          <w:i/>
          <w:iCs/>
          <w:sz w:val="28"/>
          <w:szCs w:val="28"/>
          <w:lang w:eastAsia="en-US"/>
        </w:rPr>
        <w:t>Model (2</w:t>
      </w:r>
      <w:r w:rsidRPr="004839B1">
        <w:rPr>
          <w:rFonts w:ascii="Times New Roman" w:eastAsia="Times New Roman" w:hAnsi="Times New Roman" w:cs="Simplified Arabic" w:hint="cs"/>
          <w:b/>
          <w:bCs/>
          <w:i/>
          <w:iCs/>
          <w:sz w:val="28"/>
          <w:szCs w:val="28"/>
          <w:rtl/>
          <w:lang w:eastAsia="en-US"/>
        </w:rPr>
        <w:t>/</w:t>
      </w:r>
      <w:r w:rsidRPr="004839B1">
        <w:rPr>
          <w:rFonts w:ascii="Times New Roman" w:eastAsia="Times New Roman" w:hAnsi="Times New Roman" w:cs="Simplified Arabic"/>
          <w:b/>
          <w:bCs/>
          <w:i/>
          <w:iCs/>
          <w:sz w:val="28"/>
          <w:szCs w:val="28"/>
          <w:lang w:eastAsia="en-US"/>
        </w:rPr>
        <w:t>1)</w:t>
      </w:r>
    </w:p>
    <w:p w14:paraId="565D7ED8" w14:textId="77777777" w:rsidR="008E419C" w:rsidRPr="00A169CF" w:rsidRDefault="008E419C" w:rsidP="00A169CF">
      <w:pPr>
        <w:bidi w:val="0"/>
        <w:spacing w:after="0" w:line="240" w:lineRule="auto"/>
        <w:jc w:val="center"/>
        <w:rPr>
          <w:rFonts w:ascii="Times New Roman" w:eastAsia="SimSun" w:hAnsi="Times New Roman" w:cs="Simplified Arabic"/>
          <w:b/>
          <w:bCs/>
          <w:i/>
          <w:iCs/>
        </w:rPr>
      </w:pPr>
      <w:r w:rsidRPr="00A169CF">
        <w:rPr>
          <w:rFonts w:ascii="Times New Roman" w:eastAsia="SimSun" w:hAnsi="Times New Roman" w:cs="Simplified Arabic"/>
          <w:b/>
          <w:bCs/>
          <w:i/>
          <w:iCs/>
          <w:sz w:val="24"/>
          <w:szCs w:val="24"/>
        </w:rPr>
        <w:t xml:space="preserve">CO-Altman Z-Score </w:t>
      </w:r>
      <w:r w:rsidRPr="00A169CF">
        <w:rPr>
          <w:rFonts w:ascii="Times New Roman" w:eastAsia="SimSun" w:hAnsi="Times New Roman" w:cs="Simplified Arabic"/>
          <w:b/>
          <w:bCs/>
          <w:i/>
          <w:iCs/>
        </w:rPr>
        <w:t xml:space="preserve">= β0+β1(CSR)+β2(FSIZE)+β3(ROA) +β4 (LEV)+ β5(AUDS) + </w:t>
      </w:r>
      <w:proofErr w:type="spellStart"/>
      <w:r w:rsidRPr="00A169CF">
        <w:rPr>
          <w:rFonts w:ascii="Times New Roman" w:eastAsia="SimSun" w:hAnsi="Times New Roman" w:cs="Simplified Arabic"/>
          <w:b/>
          <w:bCs/>
          <w:i/>
          <w:iCs/>
        </w:rPr>
        <w:t>εit</w:t>
      </w:r>
      <w:proofErr w:type="spellEnd"/>
    </w:p>
    <w:p w14:paraId="5BD7F743" w14:textId="77777777" w:rsidR="008E419C" w:rsidRPr="004839B1" w:rsidRDefault="008E419C" w:rsidP="00A169CF">
      <w:pPr>
        <w:bidi w:val="0"/>
        <w:spacing w:after="0" w:line="240" w:lineRule="auto"/>
        <w:ind w:right="29"/>
        <w:jc w:val="lowKashida"/>
        <w:rPr>
          <w:rFonts w:ascii="Times New Roman" w:eastAsia="Times New Roman" w:hAnsi="Times New Roman" w:cs="Simplified Arabic"/>
          <w:b/>
          <w:bCs/>
          <w:i/>
          <w:iCs/>
          <w:sz w:val="28"/>
          <w:szCs w:val="28"/>
          <w:lang w:eastAsia="en-US"/>
        </w:rPr>
      </w:pPr>
      <w:r w:rsidRPr="004839B1">
        <w:rPr>
          <w:rFonts w:ascii="Times New Roman" w:eastAsia="Times New Roman" w:hAnsi="Times New Roman" w:cs="Simplified Arabic"/>
          <w:b/>
          <w:bCs/>
          <w:i/>
          <w:iCs/>
          <w:sz w:val="28"/>
          <w:szCs w:val="28"/>
          <w:lang w:eastAsia="en-US"/>
        </w:rPr>
        <w:t>Model (2</w:t>
      </w:r>
      <w:r w:rsidRPr="004839B1">
        <w:rPr>
          <w:rFonts w:ascii="Times New Roman" w:eastAsia="Times New Roman" w:hAnsi="Times New Roman" w:cs="Simplified Arabic" w:hint="cs"/>
          <w:b/>
          <w:bCs/>
          <w:i/>
          <w:iCs/>
          <w:sz w:val="28"/>
          <w:szCs w:val="28"/>
          <w:rtl/>
          <w:lang w:eastAsia="en-US"/>
        </w:rPr>
        <w:t>/</w:t>
      </w:r>
      <w:r w:rsidRPr="004839B1">
        <w:rPr>
          <w:rFonts w:ascii="Times New Roman" w:eastAsia="Times New Roman" w:hAnsi="Times New Roman" w:cs="Simplified Arabic"/>
          <w:b/>
          <w:bCs/>
          <w:i/>
          <w:iCs/>
          <w:sz w:val="28"/>
          <w:szCs w:val="28"/>
          <w:lang w:eastAsia="en-US"/>
        </w:rPr>
        <w:t>2)</w:t>
      </w:r>
    </w:p>
    <w:p w14:paraId="0735BA88" w14:textId="77777777" w:rsidR="008E419C" w:rsidRPr="00A169CF" w:rsidRDefault="008E419C" w:rsidP="00471104">
      <w:pPr>
        <w:bidi w:val="0"/>
        <w:spacing w:before="120" w:after="0" w:line="240" w:lineRule="auto"/>
        <w:jc w:val="center"/>
        <w:rPr>
          <w:rFonts w:ascii="Times New Roman" w:eastAsia="SimSun" w:hAnsi="Times New Roman" w:cs="Simplified Arabic"/>
          <w:b/>
          <w:bCs/>
          <w:i/>
          <w:iCs/>
        </w:rPr>
      </w:pPr>
      <w:r w:rsidRPr="00A169CF">
        <w:rPr>
          <w:rFonts w:ascii="Times New Roman" w:eastAsia="SimSun" w:hAnsi="Times New Roman" w:cs="Simplified Arabic"/>
          <w:b/>
          <w:bCs/>
          <w:i/>
          <w:iCs/>
          <w:sz w:val="24"/>
          <w:szCs w:val="24"/>
        </w:rPr>
        <w:t>CO-</w:t>
      </w:r>
      <w:r w:rsidRPr="00A169CF">
        <w:rPr>
          <w:rFonts w:ascii="Times New Roman" w:eastAsia="Times New Roman" w:hAnsi="Times New Roman" w:cs="Simplified Arabic"/>
          <w:i/>
          <w:iCs/>
          <w:sz w:val="26"/>
          <w:szCs w:val="26"/>
          <w:lang w:eastAsia="en-US"/>
        </w:rPr>
        <w:t xml:space="preserve"> </w:t>
      </w:r>
      <w:r w:rsidRPr="00A169CF">
        <w:rPr>
          <w:rFonts w:ascii="Times New Roman" w:eastAsia="SimSun" w:hAnsi="Times New Roman" w:cs="Simplified Arabic"/>
          <w:b/>
          <w:bCs/>
          <w:i/>
          <w:iCs/>
          <w:sz w:val="24"/>
          <w:szCs w:val="24"/>
        </w:rPr>
        <w:t xml:space="preserve">NONFINANCAIL </w:t>
      </w:r>
      <w:r w:rsidRPr="00A169CF">
        <w:rPr>
          <w:rFonts w:ascii="Times New Roman" w:eastAsia="SimSun" w:hAnsi="Times New Roman" w:cs="Simplified Arabic"/>
          <w:b/>
          <w:bCs/>
          <w:i/>
          <w:iCs/>
        </w:rPr>
        <w:t xml:space="preserve">= β0+β1(CSR)+β2(FSIZE)+β3(ROA) +β4 (LEV)+ β5(AUDS) + </w:t>
      </w:r>
      <w:proofErr w:type="spellStart"/>
      <w:r w:rsidRPr="00A169CF">
        <w:rPr>
          <w:rFonts w:ascii="Times New Roman" w:eastAsia="SimSun" w:hAnsi="Times New Roman" w:cs="Simplified Arabic"/>
          <w:b/>
          <w:bCs/>
          <w:i/>
          <w:iCs/>
        </w:rPr>
        <w:t>εit</w:t>
      </w:r>
      <w:proofErr w:type="spellEnd"/>
    </w:p>
    <w:p w14:paraId="3341AA2E" w14:textId="310C5B02" w:rsidR="008E419C" w:rsidRPr="004839B1" w:rsidRDefault="008E419C" w:rsidP="00A169CF">
      <w:pPr>
        <w:bidi w:val="0"/>
        <w:spacing w:before="120" w:after="0" w:line="240" w:lineRule="auto"/>
        <w:ind w:firstLine="720"/>
        <w:jc w:val="both"/>
        <w:rPr>
          <w:rFonts w:ascii="Times New Roman" w:eastAsia="SimSun" w:hAnsi="Times New Roman" w:cs="Times New Roman"/>
          <w:sz w:val="26"/>
          <w:szCs w:val="26"/>
        </w:rPr>
      </w:pPr>
      <w:r w:rsidRPr="004839B1">
        <w:rPr>
          <w:rFonts w:ascii="Times New Roman" w:eastAsia="Calibri" w:hAnsi="Times New Roman" w:cs="Times New Roman"/>
          <w:b/>
          <w:bCs/>
          <w:sz w:val="26"/>
          <w:szCs w:val="26"/>
          <w:lang w:eastAsia="en-US" w:bidi="ar-EG"/>
        </w:rPr>
        <w:t>Where:</w:t>
      </w:r>
      <w:r w:rsidRPr="004839B1">
        <w:rPr>
          <w:rFonts w:ascii="Times New Roman" w:eastAsia="SimSun" w:hAnsi="Times New Roman" w:cs="Times New Roman"/>
          <w:b/>
          <w:bCs/>
          <w:sz w:val="26"/>
          <w:szCs w:val="26"/>
        </w:rPr>
        <w:t xml:space="preserve"> (</w:t>
      </w:r>
      <w:r w:rsidRPr="004839B1">
        <w:rPr>
          <w:rFonts w:ascii="Times New Roman" w:eastAsia="SimSun" w:hAnsi="Times New Roman" w:cs="Simplified Arabic"/>
          <w:b/>
          <w:bCs/>
          <w:i/>
          <w:iCs/>
          <w:sz w:val="24"/>
          <w:szCs w:val="24"/>
        </w:rPr>
        <w:t>CO-Altman Z-Score</w:t>
      </w:r>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Dependent variable in 1st equation: firm's continuity by Altman Z-Score model.</w:t>
      </w:r>
      <w:r w:rsidRPr="004839B1">
        <w:rPr>
          <w:rFonts w:ascii="Times New Roman" w:eastAsia="SimSun" w:hAnsi="Times New Roman" w:cs="Times New Roman"/>
          <w:b/>
          <w:bCs/>
          <w:sz w:val="26"/>
          <w:szCs w:val="26"/>
        </w:rPr>
        <w:t xml:space="preserve"> (</w:t>
      </w:r>
      <w:r w:rsidRPr="004839B1">
        <w:rPr>
          <w:rFonts w:ascii="Times New Roman" w:eastAsia="SimSun" w:hAnsi="Times New Roman" w:cs="Simplified Arabic"/>
          <w:b/>
          <w:bCs/>
          <w:i/>
          <w:iCs/>
          <w:sz w:val="24"/>
          <w:szCs w:val="24"/>
        </w:rPr>
        <w:t>CO-</w:t>
      </w:r>
      <w:r w:rsidRPr="004839B1">
        <w:rPr>
          <w:rFonts w:ascii="Times New Roman" w:eastAsia="Calibri" w:hAnsi="Times New Roman" w:cs="Simplified Arabic"/>
          <w:sz w:val="26"/>
          <w:szCs w:val="26"/>
          <w:lang w:eastAsia="en-US"/>
        </w:rPr>
        <w:t xml:space="preserve"> </w:t>
      </w:r>
      <w:r w:rsidRPr="004839B1">
        <w:rPr>
          <w:rFonts w:ascii="Times New Roman" w:eastAsia="SimSun" w:hAnsi="Times New Roman" w:cs="Simplified Arabic"/>
          <w:b/>
          <w:bCs/>
          <w:i/>
          <w:iCs/>
          <w:sz w:val="24"/>
          <w:szCs w:val="24"/>
        </w:rPr>
        <w:t>NONFINANCAIL</w:t>
      </w:r>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Dependent variable in 2</w:t>
      </w:r>
      <w:r w:rsidRPr="004839B1">
        <w:rPr>
          <w:rFonts w:ascii="Times New Roman" w:eastAsia="SimSun" w:hAnsi="Times New Roman" w:cs="Times New Roman"/>
          <w:sz w:val="26"/>
          <w:szCs w:val="26"/>
          <w:vertAlign w:val="superscript"/>
        </w:rPr>
        <w:t>nd</w:t>
      </w:r>
      <w:r w:rsidRPr="004839B1">
        <w:rPr>
          <w:rFonts w:ascii="Times New Roman" w:eastAsia="SimSun" w:hAnsi="Times New Roman" w:cs="Times New Roman"/>
          <w:sz w:val="26"/>
          <w:szCs w:val="26"/>
        </w:rPr>
        <w:t xml:space="preserve"> equation: firm's continuity by non-financial measures.</w:t>
      </w:r>
      <w:r w:rsidRPr="004839B1">
        <w:rPr>
          <w:rFonts w:ascii="Times New Roman" w:eastAsia="Calibri" w:hAnsi="Times New Roman" w:cs="Times New Roman"/>
          <w:b/>
          <w:bCs/>
          <w:sz w:val="26"/>
          <w:szCs w:val="26"/>
          <w:lang w:eastAsia="en-US" w:bidi="ar-EG"/>
        </w:rPr>
        <w:t xml:space="preserve"> (</w:t>
      </w:r>
      <w:r w:rsidRPr="004839B1">
        <w:rPr>
          <w:rFonts w:ascii="Times New Roman" w:eastAsia="SimSun" w:hAnsi="Times New Roman" w:cs="Simplified Arabic"/>
          <w:b/>
          <w:bCs/>
          <w:i/>
          <w:iCs/>
          <w:sz w:val="24"/>
          <w:szCs w:val="24"/>
        </w:rPr>
        <w:t>CSR</w:t>
      </w:r>
      <w:r w:rsidRPr="004839B1">
        <w:rPr>
          <w:rFonts w:ascii="Times New Roman" w:eastAsia="Calibri" w:hAnsi="Times New Roman" w:cs="Times New Roman"/>
          <w:b/>
          <w:bCs/>
          <w:sz w:val="26"/>
          <w:szCs w:val="26"/>
          <w:lang w:eastAsia="en-US" w:bidi="ar-EG"/>
        </w:rPr>
        <w:t xml:space="preserve">): </w:t>
      </w:r>
      <w:r w:rsidRPr="004839B1">
        <w:rPr>
          <w:rFonts w:ascii="Times New Roman" w:eastAsia="Calibri" w:hAnsi="Times New Roman" w:cs="Times New Roman"/>
          <w:sz w:val="26"/>
          <w:szCs w:val="26"/>
          <w:lang w:eastAsia="en-US" w:bidi="ar-EG"/>
        </w:rPr>
        <w:t>the independent variable: disclosure of social responsibility.</w:t>
      </w:r>
      <w:r w:rsidRPr="004839B1">
        <w:rPr>
          <w:rFonts w:ascii="Times New Roman" w:eastAsia="SimSun" w:hAnsi="Times New Roman" w:cs="Times New Roman"/>
          <w:b/>
          <w:bCs/>
          <w:sz w:val="26"/>
          <w:szCs w:val="26"/>
        </w:rPr>
        <w:t xml:space="preserve"> (β0):</w:t>
      </w:r>
      <w:r w:rsidRPr="004839B1">
        <w:rPr>
          <w:rFonts w:ascii="Times New Roman" w:eastAsia="Calibri" w:hAnsi="Times New Roman" w:cs="Times New Roman"/>
          <w:b/>
          <w:bCs/>
          <w:sz w:val="26"/>
          <w:szCs w:val="26"/>
          <w:lang w:eastAsia="en-US" w:bidi="ar-EG"/>
        </w:rPr>
        <w:t xml:space="preserve"> </w:t>
      </w:r>
      <w:r w:rsidRPr="004839B1">
        <w:rPr>
          <w:rFonts w:ascii="Times New Roman" w:eastAsia="Calibri" w:hAnsi="Times New Roman" w:cs="Times New Roman"/>
          <w:sz w:val="26"/>
          <w:szCs w:val="26"/>
          <w:lang w:eastAsia="en-US" w:bidi="ar-EG"/>
        </w:rPr>
        <w:t>the constant value and expresses the continuity of the firm, which is not affected by independent variables</w:t>
      </w:r>
      <w:r w:rsidRPr="004839B1">
        <w:rPr>
          <w:rFonts w:ascii="Times New Roman" w:eastAsia="Calibri" w:hAnsi="Times New Roman" w:cs="Times New Roman"/>
          <w:b/>
          <w:bCs/>
          <w:sz w:val="26"/>
          <w:szCs w:val="26"/>
          <w:lang w:eastAsia="en-US" w:bidi="ar-EG"/>
        </w:rPr>
        <w:t>.</w:t>
      </w:r>
      <w:r w:rsidRPr="004839B1">
        <w:rPr>
          <w:rFonts w:ascii="Times New Roman" w:eastAsia="SimSun" w:hAnsi="Times New Roman" w:cs="Times New Roman"/>
          <w:b/>
          <w:bCs/>
          <w:sz w:val="26"/>
          <w:szCs w:val="26"/>
        </w:rPr>
        <w:t xml:space="preserve"> (β1- β5):</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 xml:space="preserve">regression coefficients for independent and control variables. </w:t>
      </w:r>
      <w:proofErr w:type="spellStart"/>
      <w:r w:rsidRPr="004839B1">
        <w:rPr>
          <w:rFonts w:ascii="Times New Roman" w:eastAsia="SimSun" w:hAnsi="Times New Roman" w:cs="Times New Roman"/>
          <w:b/>
          <w:bCs/>
          <w:sz w:val="26"/>
          <w:szCs w:val="26"/>
        </w:rPr>
        <w:t>εit</w:t>
      </w:r>
      <w:proofErr w:type="spellEnd"/>
      <w:r w:rsidRPr="004839B1">
        <w:rPr>
          <w:rFonts w:ascii="Times New Roman" w:eastAsia="SimSun" w:hAnsi="Times New Roman" w:cs="Times New Roman"/>
          <w:b/>
          <w:bCs/>
          <w:sz w:val="26"/>
          <w:szCs w:val="26"/>
        </w:rPr>
        <w:t>:</w:t>
      </w:r>
      <w:r w:rsidRPr="004839B1">
        <w:rPr>
          <w:rFonts w:ascii="Times New Roman" w:eastAsia="Calibri" w:hAnsi="Times New Roman" w:cs="Times New Roman"/>
          <w:sz w:val="26"/>
          <w:szCs w:val="26"/>
          <w:lang w:eastAsia="en-US"/>
        </w:rPr>
        <w:t xml:space="preserve"> </w:t>
      </w:r>
      <w:r w:rsidRPr="004839B1">
        <w:rPr>
          <w:rFonts w:ascii="Times New Roman" w:eastAsia="SimSun" w:hAnsi="Times New Roman" w:cs="Times New Roman"/>
          <w:sz w:val="26"/>
          <w:szCs w:val="26"/>
        </w:rPr>
        <w:t>Amount of random error</w:t>
      </w:r>
      <w:r w:rsidRPr="004839B1">
        <w:rPr>
          <w:rFonts w:ascii="Times New Roman" w:eastAsia="Calibri" w:hAnsi="Times New Roman" w:cs="Times New Roman"/>
          <w:sz w:val="28"/>
          <w:szCs w:val="28"/>
          <w:lang w:eastAsia="en-US" w:bidi="ar-EG"/>
        </w:rPr>
        <w:t xml:space="preserve"> </w:t>
      </w:r>
    </w:p>
    <w:p w14:paraId="5639D703" w14:textId="302478F5" w:rsidR="008E419C" w:rsidRPr="004839B1" w:rsidRDefault="00A624E0" w:rsidP="00471104">
      <w:pPr>
        <w:bidi w:val="0"/>
        <w:spacing w:before="120" w:after="0" w:line="240" w:lineRule="auto"/>
        <w:jc w:val="center"/>
        <w:rPr>
          <w:rFonts w:ascii="Times New Roman" w:eastAsia="Times New Roman" w:hAnsi="Times New Roman" w:cs="SKR HEAD1"/>
          <w:b/>
          <w:bCs/>
          <w:sz w:val="28"/>
          <w:szCs w:val="28"/>
          <w:lang w:eastAsia="en-US"/>
        </w:rPr>
      </w:pPr>
      <w:r>
        <w:rPr>
          <w:rFonts w:ascii="Times New Roman" w:eastAsia="Times New Roman" w:hAnsi="Times New Roman" w:cs="SKR HEAD1"/>
          <w:b/>
          <w:bCs/>
          <w:sz w:val="28"/>
          <w:szCs w:val="28"/>
          <w:lang w:eastAsia="en-US"/>
        </w:rPr>
        <w:lastRenderedPageBreak/>
        <w:t xml:space="preserve"> </w:t>
      </w:r>
      <w:r w:rsidR="008E419C" w:rsidRPr="004839B1">
        <w:rPr>
          <w:rFonts w:ascii="Times New Roman" w:eastAsia="Times New Roman" w:hAnsi="Times New Roman" w:cs="SKR HEAD1"/>
          <w:b/>
          <w:bCs/>
          <w:sz w:val="28"/>
          <w:szCs w:val="28"/>
          <w:lang w:eastAsia="en-US"/>
        </w:rPr>
        <w:t xml:space="preserve">The figure </w:t>
      </w:r>
      <w:proofErr w:type="gramStart"/>
      <w:r w:rsidR="007F1199" w:rsidRPr="004839B1">
        <w:rPr>
          <w:rFonts w:ascii="Times New Roman" w:eastAsia="Calibri" w:hAnsi="Times New Roman" w:cs="Times New Roman"/>
          <w:b/>
          <w:bCs/>
          <w:sz w:val="28"/>
          <w:szCs w:val="28"/>
          <w:lang w:eastAsia="en-US"/>
        </w:rPr>
        <w:t>No</w:t>
      </w:r>
      <w:r w:rsidR="00261C46" w:rsidRPr="004839B1">
        <w:rPr>
          <w:rFonts w:ascii="Times New Roman" w:eastAsia="Times New Roman" w:hAnsi="Times New Roman" w:cs="SKR HEAD1"/>
          <w:b/>
          <w:bCs/>
          <w:sz w:val="28"/>
          <w:szCs w:val="28"/>
          <w:lang w:eastAsia="en-US"/>
        </w:rPr>
        <w:t>.</w:t>
      </w:r>
      <w:r w:rsidR="007F1199" w:rsidRPr="004839B1">
        <w:rPr>
          <w:rFonts w:ascii="Times New Roman" w:eastAsia="Times New Roman" w:hAnsi="Times New Roman" w:cs="SKR HEAD1"/>
          <w:b/>
          <w:bCs/>
          <w:sz w:val="28"/>
          <w:szCs w:val="28"/>
          <w:lang w:eastAsia="en-US"/>
        </w:rPr>
        <w:t>(</w:t>
      </w:r>
      <w:proofErr w:type="gramEnd"/>
      <w:r w:rsidR="00261C46" w:rsidRPr="004839B1">
        <w:rPr>
          <w:rFonts w:ascii="Times New Roman" w:eastAsia="Times New Roman" w:hAnsi="Times New Roman" w:cs="SKR HEAD1"/>
          <w:b/>
          <w:bCs/>
          <w:sz w:val="28"/>
          <w:szCs w:val="28"/>
          <w:lang w:eastAsia="en-US"/>
        </w:rPr>
        <w:t>2</w:t>
      </w:r>
      <w:r w:rsidR="008E419C" w:rsidRPr="004839B1">
        <w:rPr>
          <w:rFonts w:ascii="Times New Roman" w:eastAsia="Times New Roman" w:hAnsi="Times New Roman" w:cs="SKR HEAD1"/>
          <w:b/>
          <w:bCs/>
          <w:sz w:val="28"/>
          <w:szCs w:val="28"/>
          <w:lang w:eastAsia="en-US"/>
        </w:rPr>
        <w:t>): shows the firms</w:t>
      </w:r>
      <w:r w:rsidR="008E419C" w:rsidRPr="004839B1">
        <w:rPr>
          <w:rFonts w:ascii="Calibri" w:eastAsia="Calibri" w:hAnsi="Calibri" w:cs="Arial"/>
          <w:b/>
          <w:bCs/>
          <w:sz w:val="28"/>
          <w:szCs w:val="28"/>
          <w:lang w:eastAsia="en-US"/>
        </w:rPr>
        <w:t xml:space="preserve"> </w:t>
      </w:r>
      <w:r w:rsidR="008E419C" w:rsidRPr="004839B1">
        <w:rPr>
          <w:rFonts w:ascii="Times New Roman" w:eastAsia="Times New Roman" w:hAnsi="Times New Roman" w:cs="SKR HEAD1"/>
          <w:b/>
          <w:bCs/>
          <w:sz w:val="28"/>
          <w:szCs w:val="28"/>
          <w:lang w:eastAsia="en-US"/>
        </w:rPr>
        <w:t>Classification according to the level of cash holdings over the study</w:t>
      </w:r>
      <w:r w:rsidR="008E419C" w:rsidRPr="004839B1">
        <w:rPr>
          <w:rFonts w:ascii="Calibri" w:eastAsia="Calibri" w:hAnsi="Calibri" w:cs="Arial"/>
          <w:b/>
          <w:bCs/>
          <w:sz w:val="28"/>
          <w:szCs w:val="28"/>
          <w:lang w:eastAsia="en-US"/>
        </w:rPr>
        <w:t xml:space="preserve"> </w:t>
      </w:r>
      <w:r w:rsidR="008E419C" w:rsidRPr="004839B1">
        <w:rPr>
          <w:rFonts w:ascii="Times New Roman" w:eastAsia="Times New Roman" w:hAnsi="Times New Roman" w:cs="SKR HEAD1"/>
          <w:b/>
          <w:bCs/>
          <w:sz w:val="28"/>
          <w:szCs w:val="28"/>
          <w:lang w:eastAsia="en-US"/>
        </w:rPr>
        <w:t>years</w:t>
      </w:r>
    </w:p>
    <w:p w14:paraId="64717C22" w14:textId="77777777" w:rsidR="008E419C" w:rsidRPr="004839B1" w:rsidRDefault="008E419C" w:rsidP="00471104">
      <w:pPr>
        <w:bidi w:val="0"/>
        <w:spacing w:before="120" w:after="0" w:line="240" w:lineRule="auto"/>
        <w:jc w:val="center"/>
        <w:rPr>
          <w:rFonts w:ascii="Times New Roman" w:eastAsia="Times New Roman" w:hAnsi="Times New Roman" w:cs="Times New Roman"/>
          <w:sz w:val="24"/>
          <w:szCs w:val="24"/>
          <w:lang w:eastAsia="en-US"/>
        </w:rPr>
      </w:pPr>
      <w:r w:rsidRPr="004839B1">
        <w:rPr>
          <w:rFonts w:ascii="Calibri" w:eastAsia="Calibri" w:hAnsi="Calibri" w:cs="Arial"/>
          <w:noProof/>
          <w:sz w:val="28"/>
          <w:szCs w:val="28"/>
          <w:lang w:eastAsia="en-US"/>
        </w:rPr>
        <mc:AlternateContent>
          <mc:Choice Requires="wps">
            <w:drawing>
              <wp:anchor distT="0" distB="0" distL="114300" distR="114300" simplePos="0" relativeHeight="251663360" behindDoc="0" locked="0" layoutInCell="1" allowOverlap="1" wp14:anchorId="05C8C135" wp14:editId="0452E727">
                <wp:simplePos x="0" y="0"/>
                <wp:positionH relativeFrom="column">
                  <wp:posOffset>3987165</wp:posOffset>
                </wp:positionH>
                <wp:positionV relativeFrom="paragraph">
                  <wp:posOffset>704851</wp:posOffset>
                </wp:positionV>
                <wp:extent cx="1206500" cy="13906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1390650"/>
                        </a:xfrm>
                        <a:prstGeom prst="rect">
                          <a:avLst/>
                        </a:prstGeom>
                        <a:solidFill>
                          <a:sysClr val="window" lastClr="FFFFFF"/>
                        </a:solidFill>
                        <a:ln w="6350">
                          <a:solidFill>
                            <a:prstClr val="black"/>
                          </a:solidFill>
                        </a:ln>
                      </wps:spPr>
                      <wps:txbx>
                        <w:txbxContent>
                          <w:p w14:paraId="0047F20D" w14:textId="77777777" w:rsidR="00015A4D" w:rsidRDefault="00015A4D" w:rsidP="008E419C">
                            <w:pPr>
                              <w:rPr>
                                <w:rtl/>
                                <w:lang w:bidi="ar-EG"/>
                              </w:rPr>
                            </w:pPr>
                            <w:r>
                              <w:rPr>
                                <w:noProof/>
                                <w:sz w:val="24"/>
                                <w:szCs w:val="24"/>
                                <w:lang w:eastAsia="en-US"/>
                              </w:rPr>
                              <w:drawing>
                                <wp:inline distT="0" distB="0" distL="0" distR="0" wp14:anchorId="007C82D8" wp14:editId="55F139C3">
                                  <wp:extent cx="1000125" cy="1391926"/>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591" cy="1412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8C135" id="Text Box 2" o:spid="_x0000_s1062" type="#_x0000_t202" style="position:absolute;left:0;text-align:left;margin-left:313.95pt;margin-top:55.5pt;width:9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" fillcolor="window" strokeweight=".5pt">
                <v:path arrowok="t"/>
                <v:textbox>
                  <w:txbxContent>
                    <w:p w14:paraId="0047F20D" w14:textId="77777777" w:rsidR="00015A4D" w:rsidRDefault="00015A4D" w:rsidP="008E419C">
                      <w:pPr>
                        <w:rPr>
                          <w:rtl/>
                          <w:lang w:bidi="ar-EG"/>
                        </w:rPr>
                      </w:pPr>
                      <w:r>
                        <w:rPr>
                          <w:noProof/>
                          <w:sz w:val="24"/>
                          <w:szCs w:val="24"/>
                          <w:lang w:eastAsia="en-US"/>
                        </w:rPr>
                        <w:drawing>
                          <wp:inline distT="0" distB="0" distL="0" distR="0" wp14:anchorId="007C82D8" wp14:editId="55F139C3">
                            <wp:extent cx="1000125" cy="1391926"/>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591" cy="1412059"/>
                                    </a:xfrm>
                                    <a:prstGeom prst="rect">
                                      <a:avLst/>
                                    </a:prstGeom>
                                    <a:noFill/>
                                    <a:ln>
                                      <a:noFill/>
                                    </a:ln>
                                  </pic:spPr>
                                </pic:pic>
                              </a:graphicData>
                            </a:graphic>
                          </wp:inline>
                        </w:drawing>
                      </w:r>
                    </w:p>
                  </w:txbxContent>
                </v:textbox>
              </v:shape>
            </w:pict>
          </mc:Fallback>
        </mc:AlternateContent>
      </w:r>
      <w:r w:rsidRPr="004839B1">
        <w:rPr>
          <w:rFonts w:ascii="Times New Roman" w:eastAsia="Times New Roman" w:hAnsi="Times New Roman" w:cs="Times New Roman"/>
          <w:noProof/>
          <w:sz w:val="24"/>
          <w:szCs w:val="24"/>
          <w:bdr w:val="thinThickSmallGap" w:sz="12" w:space="0" w:color="auto" w:frame="1"/>
          <w:lang w:eastAsia="en-US"/>
        </w:rPr>
        <w:drawing>
          <wp:inline distT="0" distB="0" distL="0" distR="0" wp14:anchorId="40C9C3DE" wp14:editId="48D6AC3D">
            <wp:extent cx="4933950" cy="2129235"/>
            <wp:effectExtent l="0" t="0" r="0" b="4445"/>
            <wp:docPr id="82" name="Picture 8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5722" cy="2130000"/>
                    </a:xfrm>
                    <a:prstGeom prst="rect">
                      <a:avLst/>
                    </a:prstGeom>
                    <a:noFill/>
                    <a:ln>
                      <a:noFill/>
                    </a:ln>
                  </pic:spPr>
                </pic:pic>
              </a:graphicData>
            </a:graphic>
          </wp:inline>
        </w:drawing>
      </w:r>
    </w:p>
    <w:p w14:paraId="70B401EF" w14:textId="7EC85B14" w:rsidR="008E419C" w:rsidRPr="004839B1" w:rsidRDefault="008E419C" w:rsidP="00471104">
      <w:pPr>
        <w:bidi w:val="0"/>
        <w:spacing w:before="120" w:after="0" w:line="240" w:lineRule="auto"/>
        <w:jc w:val="center"/>
        <w:rPr>
          <w:rFonts w:ascii="Times New Roman" w:eastAsia="Times New Roman" w:hAnsi="Times New Roman" w:cs="SKR HEAD1"/>
          <w:b/>
          <w:bCs/>
          <w:sz w:val="28"/>
          <w:szCs w:val="28"/>
          <w:lang w:eastAsia="en-US"/>
        </w:rPr>
      </w:pPr>
      <w:bookmarkStart w:id="77" w:name="_Hlk154691512"/>
      <w:r w:rsidRPr="004839B1">
        <w:rPr>
          <w:rFonts w:ascii="Times New Roman" w:eastAsia="Times New Roman" w:hAnsi="Times New Roman" w:cs="SKR HEAD1"/>
          <w:b/>
          <w:bCs/>
          <w:sz w:val="28"/>
          <w:szCs w:val="28"/>
          <w:lang w:eastAsia="en-US"/>
        </w:rPr>
        <w:t xml:space="preserve">Figure </w:t>
      </w:r>
      <w:proofErr w:type="gramStart"/>
      <w:r w:rsidR="00261C46" w:rsidRPr="004839B1">
        <w:rPr>
          <w:rFonts w:ascii="Times New Roman" w:eastAsia="Times New Roman" w:hAnsi="Times New Roman" w:cs="SKR HEAD1"/>
          <w:b/>
          <w:bCs/>
          <w:sz w:val="28"/>
          <w:szCs w:val="28"/>
          <w:lang w:eastAsia="en-US"/>
        </w:rPr>
        <w:t>No.</w:t>
      </w:r>
      <w:r w:rsidR="007F1199" w:rsidRPr="004839B1">
        <w:rPr>
          <w:rFonts w:ascii="Times New Roman" w:eastAsia="Times New Roman" w:hAnsi="Times New Roman" w:cs="SKR HEAD1"/>
          <w:b/>
          <w:bCs/>
          <w:sz w:val="28"/>
          <w:szCs w:val="28"/>
          <w:lang w:eastAsia="en-US"/>
        </w:rPr>
        <w:t>(</w:t>
      </w:r>
      <w:proofErr w:type="gramEnd"/>
      <w:r w:rsidR="00261C46" w:rsidRPr="004839B1">
        <w:rPr>
          <w:rFonts w:ascii="Times New Roman" w:eastAsia="Times New Roman" w:hAnsi="Times New Roman" w:cs="SKR HEAD1"/>
          <w:b/>
          <w:bCs/>
          <w:sz w:val="28"/>
          <w:szCs w:val="28"/>
          <w:lang w:eastAsia="en-US"/>
        </w:rPr>
        <w:t>2</w:t>
      </w:r>
      <w:r w:rsidRPr="004839B1">
        <w:rPr>
          <w:rFonts w:ascii="Times New Roman" w:eastAsia="Times New Roman" w:hAnsi="Times New Roman" w:cs="SKR HEAD1"/>
          <w:b/>
          <w:bCs/>
          <w:sz w:val="28"/>
          <w:szCs w:val="28"/>
          <w:lang w:eastAsia="en-US"/>
        </w:rPr>
        <w:t>): firms</w:t>
      </w:r>
      <w:r w:rsidRPr="004839B1">
        <w:rPr>
          <w:rFonts w:ascii="Calibri" w:eastAsia="Calibri" w:hAnsi="Calibri" w:cs="Arial"/>
          <w:b/>
          <w:bCs/>
          <w:sz w:val="28"/>
          <w:szCs w:val="28"/>
          <w:lang w:eastAsia="en-US"/>
        </w:rPr>
        <w:t xml:space="preserve"> </w:t>
      </w:r>
      <w:r w:rsidRPr="004839B1">
        <w:rPr>
          <w:rFonts w:ascii="Times New Roman" w:eastAsia="Times New Roman" w:hAnsi="Times New Roman" w:cs="SKR HEAD1"/>
          <w:b/>
          <w:bCs/>
          <w:sz w:val="28"/>
          <w:szCs w:val="28"/>
          <w:lang w:eastAsia="en-US"/>
        </w:rPr>
        <w:t>Classification according to the level of cash holdings over the study</w:t>
      </w:r>
      <w:r w:rsidRPr="004839B1">
        <w:rPr>
          <w:rFonts w:ascii="Calibri" w:eastAsia="Calibri" w:hAnsi="Calibri" w:cs="Arial"/>
          <w:b/>
          <w:bCs/>
          <w:sz w:val="28"/>
          <w:szCs w:val="28"/>
          <w:lang w:eastAsia="en-US"/>
        </w:rPr>
        <w:t xml:space="preserve"> </w:t>
      </w:r>
      <w:r w:rsidRPr="004839B1">
        <w:rPr>
          <w:rFonts w:ascii="Times New Roman" w:eastAsia="Times New Roman" w:hAnsi="Times New Roman" w:cs="SKR HEAD1"/>
          <w:b/>
          <w:bCs/>
          <w:sz w:val="28"/>
          <w:szCs w:val="28"/>
          <w:lang w:eastAsia="en-US"/>
        </w:rPr>
        <w:t>years</w:t>
      </w:r>
    </w:p>
    <w:bookmarkEnd w:id="77"/>
    <w:p w14:paraId="5B20FCE1" w14:textId="64B68F92" w:rsidR="008E419C" w:rsidRPr="004839B1" w:rsidRDefault="007F1199" w:rsidP="00471104">
      <w:pPr>
        <w:bidi w:val="0"/>
        <w:spacing w:before="120" w:after="0" w:line="240" w:lineRule="auto"/>
        <w:ind w:firstLine="658"/>
        <w:jc w:val="lowKashida"/>
        <w:rPr>
          <w:rFonts w:ascii="Times New Roman" w:eastAsia="Calibri" w:hAnsi="Times New Roman" w:cs="Simplified Arabic"/>
          <w:b/>
          <w:bCs/>
          <w:noProof/>
          <w:sz w:val="28"/>
          <w:szCs w:val="28"/>
          <w:lang w:eastAsia="en-US"/>
        </w:rPr>
      </w:pPr>
      <w:r w:rsidRPr="004839B1">
        <w:rPr>
          <w:rFonts w:ascii="Times New Roman" w:eastAsia="Calibri" w:hAnsi="Times New Roman" w:cs="Simplified Arabic"/>
          <w:b/>
          <w:bCs/>
          <w:noProof/>
          <w:sz w:val="28"/>
          <w:szCs w:val="28"/>
          <w:lang w:eastAsia="en-US"/>
        </w:rPr>
        <w:t>Moreover,t</w:t>
      </w:r>
      <w:r w:rsidR="008E419C" w:rsidRPr="004839B1">
        <w:rPr>
          <w:rFonts w:ascii="Times New Roman" w:eastAsia="Calibri" w:hAnsi="Times New Roman" w:cs="Simplified Arabic"/>
          <w:b/>
          <w:bCs/>
          <w:noProof/>
          <w:sz w:val="28"/>
          <w:szCs w:val="28"/>
          <w:lang w:eastAsia="en-US"/>
        </w:rPr>
        <w:t xml:space="preserve">he figure </w:t>
      </w:r>
      <w:r w:rsidR="00261C46" w:rsidRPr="004839B1">
        <w:rPr>
          <w:rFonts w:ascii="Times New Roman" w:eastAsia="Calibri" w:hAnsi="Times New Roman" w:cs="Simplified Arabic"/>
          <w:b/>
          <w:bCs/>
          <w:noProof/>
          <w:sz w:val="28"/>
          <w:szCs w:val="28"/>
          <w:lang w:eastAsia="en-US"/>
        </w:rPr>
        <w:t>No.</w:t>
      </w:r>
      <w:r w:rsidRPr="004839B1">
        <w:rPr>
          <w:rFonts w:ascii="Times New Roman" w:eastAsia="Calibri" w:hAnsi="Times New Roman" w:cs="Simplified Arabic"/>
          <w:b/>
          <w:bCs/>
          <w:noProof/>
          <w:sz w:val="28"/>
          <w:szCs w:val="28"/>
          <w:lang w:eastAsia="en-US"/>
        </w:rPr>
        <w:t>(</w:t>
      </w:r>
      <w:r w:rsidR="00261C46" w:rsidRPr="004839B1">
        <w:rPr>
          <w:rFonts w:ascii="Times New Roman" w:eastAsia="Calibri" w:hAnsi="Times New Roman" w:cs="Simplified Arabic"/>
          <w:b/>
          <w:bCs/>
          <w:noProof/>
          <w:sz w:val="28"/>
          <w:szCs w:val="28"/>
          <w:lang w:eastAsia="en-US"/>
        </w:rPr>
        <w:t>3</w:t>
      </w:r>
      <w:r w:rsidR="008E419C" w:rsidRPr="004839B1">
        <w:rPr>
          <w:rFonts w:ascii="Times New Roman" w:eastAsia="Calibri" w:hAnsi="Times New Roman" w:cs="Simplified Arabic"/>
          <w:b/>
          <w:bCs/>
          <w:noProof/>
          <w:sz w:val="28"/>
          <w:szCs w:val="28"/>
          <w:lang w:eastAsia="en-US"/>
        </w:rPr>
        <w:t>) shows the classification of the study sample firms accordings to continuity as follows:</w:t>
      </w:r>
    </w:p>
    <w:p w14:paraId="1B9224B3" w14:textId="77777777" w:rsidR="008E419C" w:rsidRPr="004839B1" w:rsidRDefault="008E419C" w:rsidP="00471104">
      <w:pPr>
        <w:bidi w:val="0"/>
        <w:spacing w:before="120" w:after="0" w:line="240" w:lineRule="auto"/>
        <w:jc w:val="center"/>
        <w:rPr>
          <w:rFonts w:ascii="Times New Roman" w:eastAsia="Calibri" w:hAnsi="Times New Roman" w:cs="Simplified Arabic"/>
          <w:b/>
          <w:bCs/>
          <w:noProof/>
          <w:sz w:val="28"/>
          <w:szCs w:val="28"/>
          <w:rtl/>
          <w:lang w:eastAsia="en-US"/>
        </w:rPr>
      </w:pPr>
      <w:r w:rsidRPr="004839B1">
        <w:rPr>
          <w:rFonts w:ascii="Times New Roman" w:eastAsia="Times New Roman" w:hAnsi="Times New Roman" w:cs="Times New Roman"/>
          <w:noProof/>
          <w:sz w:val="24"/>
          <w:szCs w:val="24"/>
          <w:lang w:eastAsia="en-US"/>
        </w:rPr>
        <w:drawing>
          <wp:inline distT="0" distB="0" distL="0" distR="0" wp14:anchorId="21C72FCB" wp14:editId="5F4C8DC7">
            <wp:extent cx="3560041" cy="2152650"/>
            <wp:effectExtent l="0" t="0" r="2540" b="0"/>
            <wp:docPr id="83" name="Picture 8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842" r="11504" b="4188"/>
                    <a:stretch/>
                  </pic:blipFill>
                  <pic:spPr bwMode="auto">
                    <a:xfrm>
                      <a:off x="0" y="0"/>
                      <a:ext cx="3562467" cy="2154117"/>
                    </a:xfrm>
                    <a:prstGeom prst="rect">
                      <a:avLst/>
                    </a:prstGeom>
                    <a:noFill/>
                    <a:ln>
                      <a:noFill/>
                    </a:ln>
                    <a:extLst>
                      <a:ext uri="{53640926-AAD7-44D8-BBD7-CCE9431645EC}">
                        <a14:shadowObscured xmlns:a14="http://schemas.microsoft.com/office/drawing/2010/main"/>
                      </a:ext>
                    </a:extLst>
                  </pic:spPr>
                </pic:pic>
              </a:graphicData>
            </a:graphic>
          </wp:inline>
        </w:drawing>
      </w:r>
    </w:p>
    <w:p w14:paraId="50969C27" w14:textId="2C56CB22" w:rsidR="008E419C" w:rsidRPr="004839B1" w:rsidRDefault="008E419C" w:rsidP="00471104">
      <w:pPr>
        <w:bidi w:val="0"/>
        <w:spacing w:before="120" w:after="0" w:line="240" w:lineRule="auto"/>
        <w:ind w:right="-142"/>
        <w:jc w:val="center"/>
        <w:rPr>
          <w:rFonts w:ascii="Times New Roman" w:eastAsia="Calibri" w:hAnsi="Times New Roman" w:cs="Simplified Arabic"/>
          <w:b/>
          <w:bCs/>
          <w:noProof/>
          <w:sz w:val="28"/>
          <w:szCs w:val="28"/>
          <w:lang w:eastAsia="en-US"/>
        </w:rPr>
      </w:pPr>
      <w:r w:rsidRPr="004839B1">
        <w:rPr>
          <w:rFonts w:ascii="Times New Roman" w:eastAsia="Calibri" w:hAnsi="Times New Roman" w:cs="Simplified Arabic"/>
          <w:b/>
          <w:bCs/>
          <w:noProof/>
          <w:sz w:val="28"/>
          <w:szCs w:val="28"/>
          <w:lang w:eastAsia="en-US"/>
        </w:rPr>
        <w:t>Figure No.</w:t>
      </w:r>
      <w:r w:rsidR="007F1199" w:rsidRPr="004839B1">
        <w:rPr>
          <w:rFonts w:ascii="Times New Roman" w:eastAsia="Calibri" w:hAnsi="Times New Roman" w:cs="Simplified Arabic"/>
          <w:b/>
          <w:bCs/>
          <w:noProof/>
          <w:sz w:val="28"/>
          <w:szCs w:val="28"/>
          <w:lang w:eastAsia="en-US"/>
        </w:rPr>
        <w:t>(</w:t>
      </w:r>
      <w:r w:rsidR="00261C46" w:rsidRPr="004839B1">
        <w:rPr>
          <w:rFonts w:ascii="Times New Roman" w:eastAsia="Calibri" w:hAnsi="Times New Roman" w:cs="Simplified Arabic"/>
          <w:b/>
          <w:bCs/>
          <w:noProof/>
          <w:sz w:val="28"/>
          <w:szCs w:val="28"/>
          <w:lang w:eastAsia="en-US"/>
        </w:rPr>
        <w:t>3</w:t>
      </w:r>
      <w:r w:rsidRPr="004839B1">
        <w:rPr>
          <w:rFonts w:ascii="Times New Roman" w:eastAsia="Calibri" w:hAnsi="Times New Roman" w:cs="Simplified Arabic"/>
          <w:b/>
          <w:bCs/>
          <w:noProof/>
          <w:sz w:val="28"/>
          <w:szCs w:val="28"/>
          <w:lang w:eastAsia="en-US"/>
        </w:rPr>
        <w:t>): Classification of the study sample firms accordings to continuity</w:t>
      </w:r>
    </w:p>
    <w:p w14:paraId="3CF155B1" w14:textId="7189CD7D" w:rsidR="008E419C" w:rsidRPr="00A169CF" w:rsidRDefault="00261C46" w:rsidP="00A169CF">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A169CF">
        <w:rPr>
          <w:rFonts w:asciiTheme="majorBidi" w:eastAsia="Calibri" w:hAnsiTheme="majorBidi" w:cstheme="majorBidi"/>
          <w:b/>
          <w:bCs/>
          <w:iCs/>
          <w:sz w:val="28"/>
          <w:szCs w:val="28"/>
          <w:lang w:eastAsia="en-US"/>
        </w:rPr>
        <w:t>4.4</w:t>
      </w:r>
      <w:r w:rsidR="008E419C" w:rsidRPr="00A169CF">
        <w:rPr>
          <w:rFonts w:asciiTheme="majorBidi" w:eastAsia="Calibri" w:hAnsiTheme="majorBidi" w:cstheme="majorBidi"/>
          <w:b/>
          <w:bCs/>
          <w:iCs/>
          <w:sz w:val="28"/>
          <w:szCs w:val="28"/>
          <w:lang w:eastAsia="en-US"/>
        </w:rPr>
        <w:t xml:space="preserve"> Analysis the study hypotheses</w:t>
      </w:r>
    </w:p>
    <w:p w14:paraId="4E9D38CF" w14:textId="385AF42F" w:rsidR="007F1199" w:rsidRPr="004839B1" w:rsidRDefault="007F1199" w:rsidP="00A169CF">
      <w:pPr>
        <w:bidi w:val="0"/>
        <w:spacing w:before="120" w:after="0" w:line="240" w:lineRule="auto"/>
        <w:ind w:firstLine="720"/>
        <w:jc w:val="lowKashida"/>
        <w:outlineLvl w:val="1"/>
        <w:rPr>
          <w:rFonts w:ascii="Times New Roman" w:eastAsia="Times New Roman" w:hAnsi="Times New Roman" w:cs="SKR HEAD1"/>
          <w:sz w:val="28"/>
          <w:szCs w:val="28"/>
          <w:lang w:eastAsia="en-US"/>
        </w:rPr>
      </w:pPr>
      <w:r w:rsidRPr="004839B1">
        <w:rPr>
          <w:rFonts w:ascii="Times New Roman" w:eastAsia="Times New Roman" w:hAnsi="Times New Roman" w:cs="SKR HEAD1"/>
          <w:sz w:val="28"/>
          <w:szCs w:val="28"/>
          <w:lang w:eastAsia="en-US"/>
        </w:rPr>
        <w:t>This can be through the followings</w:t>
      </w:r>
    </w:p>
    <w:p w14:paraId="117132C2" w14:textId="1E13AB36" w:rsidR="008E419C" w:rsidRPr="00A169CF" w:rsidRDefault="00261C46" w:rsidP="00A169CF">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bookmarkStart w:id="78" w:name="_Hlk104926355"/>
      <w:r w:rsidRPr="00A169CF">
        <w:rPr>
          <w:rFonts w:asciiTheme="majorBidi" w:eastAsia="Calibri" w:hAnsiTheme="majorBidi" w:cstheme="majorBidi"/>
          <w:b/>
          <w:bCs/>
          <w:iCs/>
          <w:sz w:val="28"/>
          <w:szCs w:val="28"/>
          <w:lang w:eastAsia="en-US"/>
        </w:rPr>
        <w:t>4.4.</w:t>
      </w:r>
      <w:r w:rsidR="008E419C" w:rsidRPr="00A169CF">
        <w:rPr>
          <w:rFonts w:asciiTheme="majorBidi" w:eastAsia="Calibri" w:hAnsiTheme="majorBidi" w:cstheme="majorBidi"/>
          <w:b/>
          <w:bCs/>
          <w:iCs/>
          <w:sz w:val="28"/>
          <w:szCs w:val="28"/>
          <w:lang w:eastAsia="en-US"/>
        </w:rPr>
        <w:t xml:space="preserve">1 </w:t>
      </w:r>
      <w:bookmarkStart w:id="79" w:name="_Hlk104939415"/>
      <w:r w:rsidR="008E419C" w:rsidRPr="00A169CF">
        <w:rPr>
          <w:rFonts w:asciiTheme="majorBidi" w:eastAsia="Calibri" w:hAnsiTheme="majorBidi" w:cstheme="majorBidi"/>
          <w:b/>
          <w:bCs/>
          <w:iCs/>
          <w:sz w:val="28"/>
          <w:szCs w:val="28"/>
          <w:lang w:eastAsia="en-US"/>
        </w:rPr>
        <w:t>Analysis the</w:t>
      </w:r>
      <w:bookmarkEnd w:id="79"/>
      <w:r w:rsidR="008E419C" w:rsidRPr="00A169CF">
        <w:rPr>
          <w:rFonts w:asciiTheme="majorBidi" w:eastAsia="Calibri" w:hAnsiTheme="majorBidi" w:cstheme="majorBidi"/>
          <w:b/>
          <w:bCs/>
          <w:iCs/>
          <w:sz w:val="28"/>
          <w:szCs w:val="28"/>
          <w:lang w:eastAsia="en-US"/>
        </w:rPr>
        <w:t xml:space="preserve"> first hypothesis </w:t>
      </w:r>
      <w:bookmarkStart w:id="80" w:name="_Hlk104939330"/>
    </w:p>
    <w:bookmarkEnd w:id="78"/>
    <w:p w14:paraId="3DE4DB22" w14:textId="07780D8A" w:rsidR="008E419C" w:rsidRPr="004839B1" w:rsidRDefault="008E419C" w:rsidP="00471104">
      <w:pPr>
        <w:bidi w:val="0"/>
        <w:spacing w:before="120" w:after="0" w:line="240" w:lineRule="auto"/>
        <w:ind w:firstLine="720"/>
        <w:jc w:val="lowKashida"/>
        <w:rPr>
          <w:rFonts w:ascii="Times New Roman" w:eastAsia="Times New Roman" w:hAnsi="Times New Roman" w:cs="SKR HEAD1"/>
          <w:sz w:val="28"/>
          <w:szCs w:val="28"/>
          <w:lang w:eastAsia="en-US"/>
        </w:rPr>
      </w:pPr>
      <w:r w:rsidRPr="004839B1">
        <w:rPr>
          <w:rFonts w:ascii="Times New Roman" w:eastAsia="Times New Roman" w:hAnsi="Times New Roman" w:cs="SKR HEAD1"/>
          <w:sz w:val="28"/>
          <w:szCs w:val="28"/>
          <w:lang w:eastAsia="en-US"/>
        </w:rPr>
        <w:t xml:space="preserve">Firstly, testing the relationship between the dependent variable (continuity of firm) and the independent variable, which is the cash holdings policy, a Correlation Analyze was conducted, and the </w:t>
      </w:r>
      <w:proofErr w:type="spellStart"/>
      <w:r w:rsidRPr="004839B1">
        <w:rPr>
          <w:rFonts w:ascii="Times New Roman" w:eastAsia="Times New Roman" w:hAnsi="Times New Roman" w:cs="SKR HEAD1"/>
          <w:sz w:val="28"/>
          <w:szCs w:val="28"/>
          <w:lang w:eastAsia="en-US"/>
        </w:rPr>
        <w:t>table</w:t>
      </w:r>
      <w:r w:rsidR="00261C46" w:rsidRPr="004839B1">
        <w:rPr>
          <w:rFonts w:ascii="Times New Roman" w:eastAsia="Times New Roman" w:hAnsi="Times New Roman" w:cs="SKR HEAD1"/>
          <w:sz w:val="28"/>
          <w:szCs w:val="28"/>
          <w:lang w:eastAsia="en-US"/>
        </w:rPr>
        <w:t>No</w:t>
      </w:r>
      <w:proofErr w:type="spellEnd"/>
      <w:r w:rsidR="00261C46" w:rsidRPr="004839B1">
        <w:rPr>
          <w:rFonts w:ascii="Times New Roman" w:eastAsia="Times New Roman" w:hAnsi="Times New Roman" w:cs="SKR HEAD1"/>
          <w:sz w:val="28"/>
          <w:szCs w:val="28"/>
          <w:lang w:eastAsia="en-US"/>
        </w:rPr>
        <w:t>.</w:t>
      </w:r>
      <w:r w:rsidRPr="004839B1">
        <w:rPr>
          <w:rFonts w:ascii="Times New Roman" w:eastAsia="Times New Roman" w:hAnsi="Times New Roman" w:cs="SKR HEAD1"/>
          <w:sz w:val="28"/>
          <w:szCs w:val="28"/>
          <w:lang w:eastAsia="en-US"/>
        </w:rPr>
        <w:t xml:space="preserve"> </w:t>
      </w:r>
      <w:r w:rsidR="007F1199" w:rsidRPr="004839B1">
        <w:rPr>
          <w:rFonts w:ascii="Times New Roman" w:eastAsia="Times New Roman" w:hAnsi="Times New Roman" w:cs="SKR HEAD1"/>
          <w:sz w:val="28"/>
          <w:szCs w:val="28"/>
          <w:lang w:eastAsia="en-US"/>
        </w:rPr>
        <w:t>(</w:t>
      </w:r>
      <w:proofErr w:type="gramStart"/>
      <w:r w:rsidR="00261C46" w:rsidRPr="004839B1">
        <w:rPr>
          <w:rFonts w:ascii="Times New Roman" w:eastAsia="Times New Roman" w:hAnsi="Times New Roman" w:cs="SKR HEAD1"/>
          <w:sz w:val="28"/>
          <w:szCs w:val="28"/>
          <w:lang w:eastAsia="en-US"/>
        </w:rPr>
        <w:t>4)</w:t>
      </w:r>
      <w:r w:rsidRPr="004839B1">
        <w:rPr>
          <w:rFonts w:ascii="Times New Roman" w:eastAsia="Times New Roman" w:hAnsi="Times New Roman" w:cs="SKR HEAD1"/>
          <w:sz w:val="28"/>
          <w:szCs w:val="28"/>
          <w:lang w:eastAsia="en-US"/>
        </w:rPr>
        <w:t>shows</w:t>
      </w:r>
      <w:proofErr w:type="gramEnd"/>
      <w:r w:rsidRPr="004839B1">
        <w:rPr>
          <w:rFonts w:ascii="Times New Roman" w:eastAsia="Times New Roman" w:hAnsi="Times New Roman" w:cs="SKR HEAD1"/>
          <w:sz w:val="28"/>
          <w:szCs w:val="28"/>
          <w:lang w:eastAsia="en-US"/>
        </w:rPr>
        <w:t xml:space="preserve"> the correlation of the variables of the first hypothesis, as follows</w:t>
      </w:r>
    </w:p>
    <w:p w14:paraId="0FB77A60" w14:textId="6B67C3CB" w:rsidR="008E419C" w:rsidRPr="004839B1" w:rsidRDefault="008E419C" w:rsidP="00A169CF">
      <w:pPr>
        <w:bidi w:val="0"/>
        <w:spacing w:after="0" w:line="216" w:lineRule="auto"/>
        <w:jc w:val="center"/>
        <w:rPr>
          <w:rFonts w:ascii="Times New Roman" w:eastAsia="Times New Roman" w:hAnsi="Times New Roman" w:cs="Times New Roman"/>
          <w:b/>
          <w:bCs/>
          <w:sz w:val="26"/>
          <w:szCs w:val="26"/>
          <w:lang w:eastAsia="en-US" w:bidi="ar-EG"/>
        </w:rPr>
      </w:pPr>
      <w:r w:rsidRPr="004839B1">
        <w:rPr>
          <w:rFonts w:ascii="Times New Roman" w:eastAsia="Times New Roman" w:hAnsi="Times New Roman" w:cs="Times New Roman"/>
          <w:b/>
          <w:bCs/>
          <w:sz w:val="26"/>
          <w:szCs w:val="26"/>
          <w:lang w:eastAsia="en-US" w:bidi="ar-EG"/>
        </w:rPr>
        <w:lastRenderedPageBreak/>
        <w:t xml:space="preserve">Table </w:t>
      </w:r>
      <w:proofErr w:type="gramStart"/>
      <w:r w:rsidR="00261C46" w:rsidRPr="004839B1">
        <w:rPr>
          <w:rFonts w:ascii="Times New Roman" w:eastAsia="Times New Roman" w:hAnsi="Times New Roman" w:cs="Times New Roman"/>
          <w:b/>
          <w:bCs/>
          <w:sz w:val="26"/>
          <w:szCs w:val="26"/>
          <w:lang w:eastAsia="en-US" w:bidi="ar-EG"/>
        </w:rPr>
        <w:t>No.</w:t>
      </w:r>
      <w:r w:rsidR="007F1199" w:rsidRPr="004839B1">
        <w:rPr>
          <w:rFonts w:ascii="Times New Roman" w:eastAsia="Times New Roman" w:hAnsi="Times New Roman" w:cs="Times New Roman"/>
          <w:b/>
          <w:bCs/>
          <w:sz w:val="26"/>
          <w:szCs w:val="26"/>
          <w:lang w:eastAsia="en-US" w:bidi="ar-EG"/>
        </w:rPr>
        <w:t>(</w:t>
      </w:r>
      <w:proofErr w:type="gramEnd"/>
      <w:r w:rsidR="00261C46" w:rsidRPr="004839B1">
        <w:rPr>
          <w:rFonts w:ascii="Times New Roman" w:eastAsia="Times New Roman" w:hAnsi="Times New Roman" w:cs="Times New Roman"/>
          <w:b/>
          <w:bCs/>
          <w:sz w:val="26"/>
          <w:szCs w:val="26"/>
          <w:lang w:eastAsia="en-US" w:bidi="ar-EG"/>
        </w:rPr>
        <w:t>4</w:t>
      </w:r>
      <w:r w:rsidRPr="004839B1">
        <w:rPr>
          <w:rFonts w:ascii="Times New Roman" w:eastAsia="Times New Roman" w:hAnsi="Times New Roman" w:cs="Times New Roman"/>
          <w:b/>
          <w:bCs/>
          <w:sz w:val="26"/>
          <w:szCs w:val="26"/>
          <w:lang w:eastAsia="en-US" w:bidi="ar-EG"/>
        </w:rPr>
        <w:t>)</w:t>
      </w:r>
    </w:p>
    <w:p w14:paraId="0CDE723F" w14:textId="77777777" w:rsidR="008E419C" w:rsidRPr="004839B1" w:rsidRDefault="008E419C" w:rsidP="00A169CF">
      <w:pPr>
        <w:bidi w:val="0"/>
        <w:spacing w:after="0" w:line="216" w:lineRule="auto"/>
        <w:jc w:val="center"/>
        <w:rPr>
          <w:rFonts w:ascii="Times New Roman" w:eastAsia="Times New Roman" w:hAnsi="Times New Roman" w:cs="Times New Roman"/>
          <w:b/>
          <w:bCs/>
          <w:sz w:val="26"/>
          <w:szCs w:val="26"/>
          <w:lang w:eastAsia="en-US" w:bidi="ar-EG"/>
        </w:rPr>
      </w:pPr>
      <w:r w:rsidRPr="004839B1">
        <w:rPr>
          <w:rFonts w:ascii="Times New Roman" w:eastAsia="Times New Roman" w:hAnsi="Times New Roman" w:cs="Times New Roman"/>
          <w:b/>
          <w:bCs/>
          <w:sz w:val="26"/>
          <w:szCs w:val="26"/>
          <w:lang w:eastAsia="en-US" w:bidi="ar-EG"/>
        </w:rPr>
        <w:t>Correlation relationship between the first hypothesis</w:t>
      </w:r>
      <w:r w:rsidRPr="004839B1">
        <w:rPr>
          <w:rFonts w:ascii="Times New Roman" w:eastAsia="Calibri" w:hAnsi="Times New Roman" w:cs="Times New Roman"/>
          <w:b/>
          <w:bCs/>
          <w:sz w:val="26"/>
          <w:szCs w:val="26"/>
          <w:lang w:eastAsia="en-US"/>
        </w:rPr>
        <w:t xml:space="preserve"> </w:t>
      </w:r>
      <w:r w:rsidRPr="004839B1">
        <w:rPr>
          <w:rFonts w:ascii="Times New Roman" w:eastAsia="Times New Roman" w:hAnsi="Times New Roman" w:cs="Times New Roman"/>
          <w:b/>
          <w:bCs/>
          <w:sz w:val="26"/>
          <w:szCs w:val="26"/>
          <w:lang w:eastAsia="en-US" w:bidi="ar-EG"/>
        </w:rPr>
        <w:t>variables</w:t>
      </w:r>
    </w:p>
    <w:tbl>
      <w:tblPr>
        <w:tblStyle w:val="TableGrid3"/>
        <w:bidiVisual/>
        <w:tblW w:w="8710" w:type="dxa"/>
        <w:jc w:val="center"/>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2819"/>
        <w:gridCol w:w="1842"/>
        <w:gridCol w:w="1651"/>
        <w:gridCol w:w="2398"/>
      </w:tblGrid>
      <w:tr w:rsidR="008E419C" w:rsidRPr="004839B1" w14:paraId="07C96D6D" w14:textId="77777777" w:rsidTr="00A169CF">
        <w:trPr>
          <w:trHeight w:val="20"/>
          <w:tblHeader/>
          <w:jc w:val="center"/>
        </w:trPr>
        <w:tc>
          <w:tcPr>
            <w:tcW w:w="4661" w:type="dxa"/>
            <w:gridSpan w:val="2"/>
            <w:tcBorders>
              <w:top w:val="thinThickSmallGap" w:sz="18" w:space="0" w:color="auto"/>
              <w:bottom w:val="single" w:sz="6" w:space="0" w:color="000000"/>
              <w:right w:val="single" w:sz="6" w:space="0" w:color="000000"/>
            </w:tcBorders>
            <w:shd w:val="thinDiagCross" w:color="D9D9D9" w:fill="FFFFFF"/>
            <w:vAlign w:val="center"/>
          </w:tcPr>
          <w:p w14:paraId="4CD1854C" w14:textId="77777777" w:rsidR="008E419C" w:rsidRPr="004839B1" w:rsidRDefault="008E419C" w:rsidP="00A169CF">
            <w:pPr>
              <w:bidi w:val="0"/>
              <w:spacing w:line="216" w:lineRule="auto"/>
              <w:jc w:val="center"/>
              <w:rPr>
                <w:rFonts w:cs="SKR HEAD1"/>
                <w:b/>
                <w:bCs/>
                <w:sz w:val="24"/>
                <w:szCs w:val="24"/>
                <w:lang w:bidi="ar-EG"/>
              </w:rPr>
            </w:pPr>
            <w:r w:rsidRPr="004839B1">
              <w:rPr>
                <w:rFonts w:cs="SKR HEAD1"/>
                <w:b/>
                <w:bCs/>
                <w:sz w:val="24"/>
                <w:szCs w:val="24"/>
                <w:lang w:bidi="ar-EG"/>
              </w:rPr>
              <w:t>The dependent variable (firm continuity)</w:t>
            </w:r>
          </w:p>
        </w:tc>
        <w:tc>
          <w:tcPr>
            <w:tcW w:w="1651" w:type="dxa"/>
            <w:vMerge w:val="restart"/>
            <w:tcBorders>
              <w:top w:val="thinThickSmallGap" w:sz="18" w:space="0" w:color="auto"/>
              <w:left w:val="single" w:sz="6" w:space="0" w:color="000000"/>
              <w:bottom w:val="single" w:sz="6" w:space="0" w:color="000000"/>
              <w:right w:val="single" w:sz="6" w:space="0" w:color="000000"/>
            </w:tcBorders>
            <w:shd w:val="thinDiagCross" w:color="D9D9D9" w:fill="FFFFFF"/>
            <w:vAlign w:val="center"/>
          </w:tcPr>
          <w:p w14:paraId="1CF3871C" w14:textId="77777777" w:rsidR="008E419C" w:rsidRPr="004839B1" w:rsidRDefault="008E419C" w:rsidP="00A169CF">
            <w:pPr>
              <w:bidi w:val="0"/>
              <w:spacing w:line="216" w:lineRule="auto"/>
              <w:jc w:val="center"/>
              <w:rPr>
                <w:rFonts w:cs="SKR HEAD1"/>
                <w:b/>
                <w:bCs/>
                <w:sz w:val="24"/>
                <w:szCs w:val="24"/>
                <w:lang w:bidi="ar-EG"/>
              </w:rPr>
            </w:pPr>
          </w:p>
          <w:p w14:paraId="4592F020" w14:textId="77777777" w:rsidR="008E419C" w:rsidRPr="004839B1" w:rsidRDefault="008E419C" w:rsidP="00A169CF">
            <w:pPr>
              <w:bidi w:val="0"/>
              <w:spacing w:line="216" w:lineRule="auto"/>
              <w:jc w:val="center"/>
              <w:rPr>
                <w:rFonts w:cs="SKR HEAD1"/>
                <w:b/>
                <w:bCs/>
                <w:sz w:val="24"/>
                <w:szCs w:val="24"/>
                <w:rtl/>
                <w:lang w:bidi="ar-EG"/>
              </w:rPr>
            </w:pPr>
            <w:r w:rsidRPr="004839B1">
              <w:rPr>
                <w:rFonts w:cs="SKR HEAD1"/>
                <w:b/>
                <w:bCs/>
                <w:sz w:val="24"/>
                <w:szCs w:val="24"/>
                <w:lang w:bidi="ar-EG"/>
              </w:rPr>
              <w:t>Correlation coefficient</w:t>
            </w:r>
          </w:p>
        </w:tc>
        <w:tc>
          <w:tcPr>
            <w:tcW w:w="2398" w:type="dxa"/>
            <w:vMerge w:val="restart"/>
            <w:tcBorders>
              <w:top w:val="thinThickSmallGap" w:sz="18" w:space="0" w:color="auto"/>
              <w:left w:val="single" w:sz="6" w:space="0" w:color="000000"/>
              <w:bottom w:val="single" w:sz="6" w:space="0" w:color="000000"/>
            </w:tcBorders>
            <w:shd w:val="thinDiagCross" w:color="D9D9D9" w:fill="FFFFFF"/>
            <w:vAlign w:val="center"/>
          </w:tcPr>
          <w:p w14:paraId="3112C2E2" w14:textId="77777777" w:rsidR="008E419C" w:rsidRPr="004839B1" w:rsidRDefault="008E419C" w:rsidP="00A169CF">
            <w:pPr>
              <w:bidi w:val="0"/>
              <w:spacing w:line="216" w:lineRule="auto"/>
              <w:jc w:val="center"/>
              <w:rPr>
                <w:rFonts w:cs="SKR HEAD1"/>
                <w:b/>
                <w:bCs/>
                <w:sz w:val="24"/>
                <w:szCs w:val="24"/>
                <w:lang w:bidi="ar-EG"/>
              </w:rPr>
            </w:pPr>
          </w:p>
          <w:p w14:paraId="37CB27FA" w14:textId="77777777" w:rsidR="008E419C" w:rsidRPr="004839B1" w:rsidRDefault="008E419C" w:rsidP="00A169CF">
            <w:pPr>
              <w:bidi w:val="0"/>
              <w:spacing w:line="216" w:lineRule="auto"/>
              <w:jc w:val="center"/>
              <w:rPr>
                <w:rFonts w:cs="SKR HEAD1"/>
                <w:b/>
                <w:bCs/>
                <w:sz w:val="24"/>
                <w:szCs w:val="24"/>
                <w:rtl/>
                <w:lang w:bidi="ar-EG"/>
              </w:rPr>
            </w:pPr>
            <w:r w:rsidRPr="004839B1">
              <w:rPr>
                <w:rFonts w:cs="SKR HEAD1"/>
                <w:b/>
                <w:bCs/>
                <w:sz w:val="24"/>
                <w:szCs w:val="24"/>
                <w:lang w:bidi="ar-EG"/>
              </w:rPr>
              <w:t>The independent variable</w:t>
            </w:r>
          </w:p>
        </w:tc>
      </w:tr>
      <w:tr w:rsidR="008E419C" w:rsidRPr="004839B1" w14:paraId="43B1A3FB" w14:textId="77777777" w:rsidTr="00A169CF">
        <w:trPr>
          <w:trHeight w:val="347"/>
          <w:tblHeader/>
          <w:jc w:val="center"/>
        </w:trPr>
        <w:tc>
          <w:tcPr>
            <w:tcW w:w="2819" w:type="dxa"/>
            <w:tcBorders>
              <w:top w:val="single" w:sz="6" w:space="0" w:color="000000"/>
              <w:bottom w:val="thinThickSmallGap" w:sz="18" w:space="0" w:color="auto"/>
              <w:right w:val="single" w:sz="6" w:space="0" w:color="000000"/>
            </w:tcBorders>
            <w:shd w:val="thinDiagCross" w:color="D9D9D9" w:fill="FFFFFF"/>
            <w:vAlign w:val="center"/>
          </w:tcPr>
          <w:p w14:paraId="5577ACA3" w14:textId="77777777" w:rsidR="008E419C" w:rsidRPr="004839B1" w:rsidRDefault="008E419C" w:rsidP="00A169CF">
            <w:pPr>
              <w:bidi w:val="0"/>
              <w:spacing w:line="216" w:lineRule="auto"/>
              <w:jc w:val="center"/>
              <w:rPr>
                <w:rFonts w:cs="SKR HEAD1"/>
                <w:b/>
                <w:bCs/>
                <w:sz w:val="24"/>
                <w:szCs w:val="24"/>
                <w:rtl/>
                <w:lang w:bidi="ar-EG"/>
              </w:rPr>
            </w:pPr>
            <w:r w:rsidRPr="004839B1">
              <w:rPr>
                <w:rFonts w:cs="SKR HEAD1"/>
                <w:b/>
                <w:bCs/>
                <w:sz w:val="24"/>
                <w:szCs w:val="24"/>
                <w:lang w:bidi="ar-EG"/>
              </w:rPr>
              <w:t>Non-financial measure</w:t>
            </w:r>
          </w:p>
        </w:tc>
        <w:tc>
          <w:tcPr>
            <w:tcW w:w="1842" w:type="dxa"/>
            <w:tcBorders>
              <w:top w:val="single" w:sz="6" w:space="0" w:color="000000"/>
              <w:left w:val="single" w:sz="6" w:space="0" w:color="000000"/>
              <w:bottom w:val="thinThickSmallGap" w:sz="18" w:space="0" w:color="auto"/>
              <w:right w:val="single" w:sz="6" w:space="0" w:color="000000"/>
            </w:tcBorders>
            <w:shd w:val="thinDiagCross" w:color="D9D9D9" w:fill="FFFFFF"/>
            <w:vAlign w:val="center"/>
          </w:tcPr>
          <w:p w14:paraId="6B26D256" w14:textId="77777777" w:rsidR="008E419C" w:rsidRPr="004839B1" w:rsidRDefault="008E419C" w:rsidP="00A169CF">
            <w:pPr>
              <w:bidi w:val="0"/>
              <w:spacing w:line="216" w:lineRule="auto"/>
              <w:jc w:val="center"/>
              <w:rPr>
                <w:b/>
                <w:bCs/>
                <w:color w:val="000000"/>
                <w:sz w:val="24"/>
                <w:szCs w:val="24"/>
                <w:lang w:bidi="ar-EG"/>
              </w:rPr>
            </w:pPr>
            <w:r w:rsidRPr="004839B1">
              <w:rPr>
                <w:rFonts w:cs="SKR HEAD1"/>
                <w:b/>
                <w:bCs/>
                <w:sz w:val="24"/>
                <w:szCs w:val="24"/>
                <w:lang w:bidi="ar-EG"/>
              </w:rPr>
              <w:t>Altman model</w:t>
            </w:r>
          </w:p>
        </w:tc>
        <w:tc>
          <w:tcPr>
            <w:tcW w:w="1651" w:type="dxa"/>
            <w:vMerge/>
            <w:tcBorders>
              <w:top w:val="single" w:sz="6" w:space="0" w:color="000000"/>
              <w:left w:val="single" w:sz="6" w:space="0" w:color="000000"/>
              <w:bottom w:val="thinThickSmallGap" w:sz="18" w:space="0" w:color="auto"/>
              <w:right w:val="single" w:sz="6" w:space="0" w:color="000000"/>
            </w:tcBorders>
            <w:shd w:val="thinDiagCross" w:color="D9D9D9" w:fill="FFFFFF"/>
            <w:vAlign w:val="center"/>
          </w:tcPr>
          <w:p w14:paraId="4B602760" w14:textId="77777777" w:rsidR="008E419C" w:rsidRPr="004839B1" w:rsidRDefault="008E419C" w:rsidP="00A169CF">
            <w:pPr>
              <w:bidi w:val="0"/>
              <w:spacing w:line="216" w:lineRule="auto"/>
              <w:jc w:val="center"/>
              <w:rPr>
                <w:rFonts w:cs="SKR HEAD1"/>
                <w:b/>
                <w:bCs/>
                <w:sz w:val="24"/>
                <w:szCs w:val="24"/>
                <w:rtl/>
                <w:lang w:bidi="ar-EG"/>
              </w:rPr>
            </w:pPr>
          </w:p>
        </w:tc>
        <w:tc>
          <w:tcPr>
            <w:tcW w:w="2398" w:type="dxa"/>
            <w:vMerge/>
            <w:tcBorders>
              <w:top w:val="single" w:sz="6" w:space="0" w:color="000000"/>
              <w:left w:val="single" w:sz="6" w:space="0" w:color="000000"/>
              <w:bottom w:val="thinThickSmallGap" w:sz="18" w:space="0" w:color="auto"/>
            </w:tcBorders>
            <w:shd w:val="thinDiagCross" w:color="D9D9D9" w:fill="FFFFFF"/>
            <w:vAlign w:val="center"/>
          </w:tcPr>
          <w:p w14:paraId="42D36AB6" w14:textId="77777777" w:rsidR="008E419C" w:rsidRPr="004839B1" w:rsidRDefault="008E419C" w:rsidP="00A169CF">
            <w:pPr>
              <w:bidi w:val="0"/>
              <w:spacing w:line="216" w:lineRule="auto"/>
              <w:jc w:val="center"/>
              <w:rPr>
                <w:rFonts w:cs="SKR HEAD1"/>
                <w:b/>
                <w:bCs/>
                <w:sz w:val="24"/>
                <w:szCs w:val="24"/>
                <w:rtl/>
                <w:lang w:bidi="ar-EG"/>
              </w:rPr>
            </w:pPr>
          </w:p>
        </w:tc>
      </w:tr>
      <w:tr w:rsidR="008E419C" w:rsidRPr="004839B1" w14:paraId="773C2D57" w14:textId="77777777" w:rsidTr="00A169CF">
        <w:trPr>
          <w:trHeight w:val="141"/>
          <w:tblHeader/>
          <w:jc w:val="center"/>
        </w:trPr>
        <w:tc>
          <w:tcPr>
            <w:tcW w:w="2819" w:type="dxa"/>
            <w:tcBorders>
              <w:top w:val="thinThickSmallGap" w:sz="18" w:space="0" w:color="auto"/>
            </w:tcBorders>
            <w:vAlign w:val="center"/>
          </w:tcPr>
          <w:p w14:paraId="10ECA230" w14:textId="77777777" w:rsidR="008E419C" w:rsidRPr="004839B1" w:rsidRDefault="008E419C" w:rsidP="00A169CF">
            <w:pPr>
              <w:bidi w:val="0"/>
              <w:spacing w:line="216" w:lineRule="auto"/>
              <w:ind w:left="58" w:right="58"/>
              <w:jc w:val="center"/>
              <w:rPr>
                <w:sz w:val="24"/>
                <w:szCs w:val="24"/>
                <w:rtl/>
              </w:rPr>
            </w:pPr>
            <w:r w:rsidRPr="004839B1">
              <w:rPr>
                <w:color w:val="010205"/>
                <w:sz w:val="24"/>
                <w:szCs w:val="24"/>
              </w:rPr>
              <w:t>.560</w:t>
            </w:r>
            <w:r w:rsidRPr="004839B1">
              <w:rPr>
                <w:color w:val="010205"/>
                <w:sz w:val="24"/>
                <w:szCs w:val="24"/>
                <w:vertAlign w:val="superscript"/>
              </w:rPr>
              <w:t>**</w:t>
            </w:r>
          </w:p>
        </w:tc>
        <w:tc>
          <w:tcPr>
            <w:tcW w:w="1842" w:type="dxa"/>
            <w:tcBorders>
              <w:top w:val="thinThickSmallGap" w:sz="18" w:space="0" w:color="auto"/>
            </w:tcBorders>
            <w:vAlign w:val="center"/>
          </w:tcPr>
          <w:p w14:paraId="6116C249" w14:textId="77777777" w:rsidR="008E419C" w:rsidRPr="004839B1" w:rsidRDefault="008E419C" w:rsidP="00A169CF">
            <w:pPr>
              <w:bidi w:val="0"/>
              <w:spacing w:line="216" w:lineRule="auto"/>
              <w:ind w:left="58" w:right="58"/>
              <w:jc w:val="center"/>
              <w:rPr>
                <w:sz w:val="24"/>
                <w:szCs w:val="24"/>
                <w:rtl/>
              </w:rPr>
            </w:pPr>
            <w:r w:rsidRPr="004839B1">
              <w:rPr>
                <w:color w:val="010205"/>
                <w:sz w:val="24"/>
                <w:szCs w:val="24"/>
              </w:rPr>
              <w:t>.347</w:t>
            </w:r>
            <w:r w:rsidRPr="004839B1">
              <w:rPr>
                <w:color w:val="010205"/>
                <w:sz w:val="24"/>
                <w:szCs w:val="24"/>
                <w:vertAlign w:val="superscript"/>
              </w:rPr>
              <w:t>**</w:t>
            </w:r>
          </w:p>
        </w:tc>
        <w:tc>
          <w:tcPr>
            <w:tcW w:w="1651" w:type="dxa"/>
            <w:tcBorders>
              <w:top w:val="thinThickSmallGap" w:sz="18" w:space="0" w:color="auto"/>
            </w:tcBorders>
            <w:vAlign w:val="center"/>
          </w:tcPr>
          <w:p w14:paraId="412842DC" w14:textId="77777777" w:rsidR="008E419C" w:rsidRPr="004839B1" w:rsidRDefault="008E419C" w:rsidP="00A169CF">
            <w:pPr>
              <w:bidi w:val="0"/>
              <w:spacing w:line="216" w:lineRule="auto"/>
              <w:ind w:left="58" w:right="58"/>
              <w:jc w:val="center"/>
              <w:rPr>
                <w:color w:val="010205"/>
                <w:sz w:val="24"/>
                <w:szCs w:val="24"/>
              </w:rPr>
            </w:pPr>
            <w:r w:rsidRPr="004839B1">
              <w:rPr>
                <w:rFonts w:cs="SKR HEAD1"/>
                <w:sz w:val="24"/>
                <w:szCs w:val="24"/>
              </w:rPr>
              <w:t>Correlation</w:t>
            </w:r>
          </w:p>
        </w:tc>
        <w:tc>
          <w:tcPr>
            <w:tcW w:w="2398" w:type="dxa"/>
            <w:vMerge w:val="restart"/>
            <w:tcBorders>
              <w:top w:val="thinThickSmallGap" w:sz="18" w:space="0" w:color="auto"/>
            </w:tcBorders>
            <w:vAlign w:val="center"/>
          </w:tcPr>
          <w:p w14:paraId="4099D1AE" w14:textId="77777777" w:rsidR="008E419C" w:rsidRPr="004839B1" w:rsidRDefault="008E419C" w:rsidP="00A169CF">
            <w:pPr>
              <w:bidi w:val="0"/>
              <w:spacing w:line="216" w:lineRule="auto"/>
              <w:ind w:left="58" w:right="58"/>
              <w:jc w:val="center"/>
              <w:rPr>
                <w:color w:val="010205"/>
                <w:sz w:val="24"/>
                <w:szCs w:val="24"/>
              </w:rPr>
            </w:pPr>
            <w:r w:rsidRPr="004839B1">
              <w:rPr>
                <w:color w:val="010205"/>
                <w:sz w:val="24"/>
                <w:szCs w:val="24"/>
              </w:rPr>
              <w:t>CASH</w:t>
            </w:r>
          </w:p>
          <w:p w14:paraId="680DDF4B" w14:textId="77777777" w:rsidR="008E419C" w:rsidRPr="004839B1" w:rsidRDefault="008E419C" w:rsidP="00A169CF">
            <w:pPr>
              <w:bidi w:val="0"/>
              <w:spacing w:line="216" w:lineRule="auto"/>
              <w:ind w:left="58" w:right="58"/>
              <w:jc w:val="center"/>
              <w:rPr>
                <w:color w:val="010205"/>
                <w:sz w:val="24"/>
                <w:szCs w:val="24"/>
              </w:rPr>
            </w:pPr>
            <w:r w:rsidRPr="004839B1">
              <w:rPr>
                <w:color w:val="010205"/>
                <w:sz w:val="24"/>
                <w:szCs w:val="24"/>
              </w:rPr>
              <w:t>Cash holdings policy</w:t>
            </w:r>
          </w:p>
        </w:tc>
      </w:tr>
      <w:tr w:rsidR="008E419C" w:rsidRPr="004839B1" w14:paraId="66177E58" w14:textId="77777777" w:rsidTr="00A169CF">
        <w:trPr>
          <w:trHeight w:val="50"/>
          <w:tblHeader/>
          <w:jc w:val="center"/>
        </w:trPr>
        <w:tc>
          <w:tcPr>
            <w:tcW w:w="2819" w:type="dxa"/>
            <w:vAlign w:val="center"/>
          </w:tcPr>
          <w:p w14:paraId="5AA44E6D" w14:textId="77777777" w:rsidR="008E419C" w:rsidRPr="004839B1" w:rsidRDefault="008E419C" w:rsidP="00A169CF">
            <w:pPr>
              <w:bidi w:val="0"/>
              <w:spacing w:line="216" w:lineRule="auto"/>
              <w:ind w:left="58" w:right="58"/>
              <w:jc w:val="center"/>
              <w:rPr>
                <w:sz w:val="24"/>
                <w:szCs w:val="24"/>
                <w:rtl/>
              </w:rPr>
            </w:pPr>
            <w:r w:rsidRPr="004839B1">
              <w:rPr>
                <w:color w:val="010205"/>
                <w:sz w:val="24"/>
                <w:szCs w:val="24"/>
              </w:rPr>
              <w:t>.000</w:t>
            </w:r>
          </w:p>
        </w:tc>
        <w:tc>
          <w:tcPr>
            <w:tcW w:w="1842" w:type="dxa"/>
            <w:vAlign w:val="center"/>
          </w:tcPr>
          <w:p w14:paraId="6C61941F" w14:textId="77777777" w:rsidR="008E419C" w:rsidRPr="004839B1" w:rsidRDefault="008E419C" w:rsidP="00A169CF">
            <w:pPr>
              <w:bidi w:val="0"/>
              <w:spacing w:line="216" w:lineRule="auto"/>
              <w:ind w:left="58" w:right="58"/>
              <w:jc w:val="center"/>
              <w:rPr>
                <w:sz w:val="24"/>
                <w:szCs w:val="24"/>
                <w:rtl/>
              </w:rPr>
            </w:pPr>
            <w:r w:rsidRPr="004839B1">
              <w:rPr>
                <w:color w:val="010205"/>
                <w:sz w:val="24"/>
                <w:szCs w:val="24"/>
              </w:rPr>
              <w:t>.000</w:t>
            </w:r>
          </w:p>
        </w:tc>
        <w:tc>
          <w:tcPr>
            <w:tcW w:w="1651" w:type="dxa"/>
            <w:vAlign w:val="center"/>
          </w:tcPr>
          <w:p w14:paraId="767C5202" w14:textId="77777777" w:rsidR="008E419C" w:rsidRPr="004839B1" w:rsidRDefault="008E419C" w:rsidP="00A169CF">
            <w:pPr>
              <w:bidi w:val="0"/>
              <w:spacing w:line="216" w:lineRule="auto"/>
              <w:ind w:left="58" w:right="58"/>
              <w:jc w:val="center"/>
              <w:rPr>
                <w:color w:val="010205"/>
                <w:sz w:val="24"/>
                <w:szCs w:val="24"/>
              </w:rPr>
            </w:pPr>
            <w:r w:rsidRPr="004839B1">
              <w:rPr>
                <w:rFonts w:cs="SKR HEAD1"/>
                <w:sz w:val="24"/>
                <w:szCs w:val="24"/>
              </w:rPr>
              <w:t>Sig.</w:t>
            </w:r>
          </w:p>
        </w:tc>
        <w:tc>
          <w:tcPr>
            <w:tcW w:w="2398" w:type="dxa"/>
            <w:vMerge/>
            <w:vAlign w:val="center"/>
          </w:tcPr>
          <w:p w14:paraId="1A631489" w14:textId="77777777" w:rsidR="008E419C" w:rsidRPr="004839B1" w:rsidRDefault="008E419C" w:rsidP="00A169CF">
            <w:pPr>
              <w:bidi w:val="0"/>
              <w:spacing w:line="216" w:lineRule="auto"/>
              <w:ind w:left="58" w:right="58"/>
              <w:jc w:val="center"/>
              <w:rPr>
                <w:color w:val="010205"/>
                <w:sz w:val="24"/>
                <w:szCs w:val="24"/>
              </w:rPr>
            </w:pPr>
          </w:p>
        </w:tc>
      </w:tr>
      <w:tr w:rsidR="008E419C" w:rsidRPr="004839B1" w14:paraId="56ED01A6" w14:textId="77777777" w:rsidTr="00A169CF">
        <w:trPr>
          <w:trHeight w:val="143"/>
          <w:tblHeader/>
          <w:jc w:val="center"/>
        </w:trPr>
        <w:tc>
          <w:tcPr>
            <w:tcW w:w="8710" w:type="dxa"/>
            <w:gridSpan w:val="4"/>
            <w:vAlign w:val="center"/>
          </w:tcPr>
          <w:p w14:paraId="2E56E71D" w14:textId="77777777" w:rsidR="008E419C" w:rsidRPr="004839B1" w:rsidRDefault="008E419C" w:rsidP="00A169CF">
            <w:pPr>
              <w:bidi w:val="0"/>
              <w:spacing w:line="216" w:lineRule="auto"/>
              <w:ind w:left="58" w:right="58"/>
              <w:jc w:val="center"/>
              <w:rPr>
                <w:color w:val="010205"/>
                <w:sz w:val="24"/>
                <w:szCs w:val="24"/>
              </w:rPr>
            </w:pPr>
            <w:r w:rsidRPr="004839B1">
              <w:rPr>
                <w:color w:val="010205"/>
                <w:sz w:val="24"/>
                <w:szCs w:val="24"/>
              </w:rPr>
              <w:t>**. Correlation is significant at the 0.01 level (2-tailed).</w:t>
            </w:r>
          </w:p>
        </w:tc>
      </w:tr>
    </w:tbl>
    <w:p w14:paraId="5D652D65" w14:textId="66D57B0C" w:rsidR="008E419C" w:rsidRPr="004839B1" w:rsidRDefault="008E419C" w:rsidP="00471104">
      <w:pPr>
        <w:bidi w:val="0"/>
        <w:spacing w:before="120" w:after="0" w:line="240" w:lineRule="auto"/>
        <w:ind w:firstLine="720"/>
        <w:jc w:val="lowKashida"/>
        <w:rPr>
          <w:rFonts w:ascii="Times New Roman" w:eastAsia="Times New Roman" w:hAnsi="Times New Roman" w:cs="SKR HEAD1"/>
          <w:sz w:val="28"/>
          <w:szCs w:val="28"/>
          <w:lang w:eastAsia="en-US"/>
        </w:rPr>
      </w:pPr>
      <w:bookmarkStart w:id="81" w:name="_Hlk104941484"/>
      <w:bookmarkEnd w:id="80"/>
      <w:proofErr w:type="gramStart"/>
      <w:r w:rsidRPr="004839B1">
        <w:rPr>
          <w:rFonts w:ascii="Times New Roman" w:eastAsia="Times New Roman" w:hAnsi="Times New Roman" w:cs="SKR HEAD1"/>
          <w:sz w:val="28"/>
          <w:szCs w:val="28"/>
          <w:lang w:eastAsia="en-US"/>
        </w:rPr>
        <w:t>Secondly ,testing</w:t>
      </w:r>
      <w:proofErr w:type="gramEnd"/>
      <w:r w:rsidRPr="004839B1">
        <w:rPr>
          <w:rFonts w:ascii="Times New Roman" w:eastAsia="Times New Roman" w:hAnsi="Times New Roman" w:cs="SKR HEAD1"/>
          <w:sz w:val="28"/>
          <w:szCs w:val="28"/>
          <w:lang w:eastAsia="en-US"/>
        </w:rPr>
        <w:t xml:space="preserve"> the impact of the independent variable (cash holdings policy) on the continuity of the firm </w:t>
      </w:r>
      <w:r w:rsidR="004D3E7D" w:rsidRPr="004839B1">
        <w:rPr>
          <w:rFonts w:ascii="Times New Roman" w:eastAsia="Times New Roman" w:hAnsi="Times New Roman" w:cs="SKR HEAD1"/>
          <w:sz w:val="28"/>
          <w:szCs w:val="28"/>
          <w:lang w:eastAsia="en-US"/>
        </w:rPr>
        <w:t xml:space="preserve">by </w:t>
      </w:r>
      <w:r w:rsidRPr="004839B1">
        <w:rPr>
          <w:rFonts w:ascii="Times New Roman" w:eastAsia="Times New Roman" w:hAnsi="Times New Roman" w:cs="SKR HEAD1"/>
          <w:sz w:val="28"/>
          <w:szCs w:val="28"/>
          <w:lang w:eastAsia="en-US"/>
        </w:rPr>
        <w:t xml:space="preserve">the method of least squares to estimate the parameters of the regression model. The </w:t>
      </w:r>
      <w:proofErr w:type="spellStart"/>
      <w:proofErr w:type="gramStart"/>
      <w:r w:rsidRPr="004839B1">
        <w:rPr>
          <w:rFonts w:ascii="Times New Roman" w:eastAsia="Times New Roman" w:hAnsi="Times New Roman" w:cs="SKR HEAD1"/>
          <w:sz w:val="28"/>
          <w:szCs w:val="28"/>
          <w:lang w:eastAsia="en-US"/>
        </w:rPr>
        <w:t>table</w:t>
      </w:r>
      <w:r w:rsidR="000A1D3A" w:rsidRPr="004839B1">
        <w:rPr>
          <w:rFonts w:ascii="Times New Roman" w:eastAsia="Times New Roman" w:hAnsi="Times New Roman" w:cs="SKR HEAD1"/>
          <w:sz w:val="28"/>
          <w:szCs w:val="28"/>
          <w:lang w:eastAsia="en-US"/>
        </w:rPr>
        <w:t>No</w:t>
      </w:r>
      <w:proofErr w:type="spellEnd"/>
      <w:r w:rsidR="000A1D3A" w:rsidRPr="004839B1">
        <w:rPr>
          <w:rFonts w:ascii="Times New Roman" w:eastAsia="Times New Roman" w:hAnsi="Times New Roman" w:cs="SKR HEAD1"/>
          <w:sz w:val="28"/>
          <w:szCs w:val="28"/>
          <w:lang w:eastAsia="en-US"/>
        </w:rPr>
        <w:t>.</w:t>
      </w:r>
      <w:r w:rsidR="007F1199" w:rsidRPr="004839B1">
        <w:rPr>
          <w:rFonts w:ascii="Times New Roman" w:eastAsia="Times New Roman" w:hAnsi="Times New Roman" w:cs="SKR HEAD1"/>
          <w:sz w:val="28"/>
          <w:szCs w:val="28"/>
          <w:lang w:eastAsia="en-US"/>
        </w:rPr>
        <w:t>(</w:t>
      </w:r>
      <w:proofErr w:type="gramEnd"/>
      <w:r w:rsidR="000A1D3A" w:rsidRPr="004839B1">
        <w:rPr>
          <w:rFonts w:ascii="Times New Roman" w:eastAsia="Times New Roman" w:hAnsi="Times New Roman" w:cs="SKR HEAD1"/>
          <w:sz w:val="28"/>
          <w:szCs w:val="28"/>
          <w:lang w:eastAsia="en-US"/>
        </w:rPr>
        <w:t>5)</w:t>
      </w:r>
      <w:r w:rsidRPr="004839B1">
        <w:rPr>
          <w:rFonts w:ascii="Times New Roman" w:eastAsia="Times New Roman" w:hAnsi="Times New Roman" w:cs="SKR HEAD1"/>
          <w:sz w:val="28"/>
          <w:szCs w:val="28"/>
          <w:lang w:eastAsia="en-US"/>
        </w:rPr>
        <w:t xml:space="preserve"> presents the results of the regression analysis, as follows</w:t>
      </w:r>
    </w:p>
    <w:p w14:paraId="4643A38B" w14:textId="57B59C8B" w:rsidR="008E419C" w:rsidRPr="004839B1" w:rsidRDefault="008E419C" w:rsidP="00471104">
      <w:pPr>
        <w:bidi w:val="0"/>
        <w:spacing w:before="120" w:after="0" w:line="240" w:lineRule="auto"/>
        <w:ind w:firstLine="720"/>
        <w:jc w:val="center"/>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b/>
          <w:bCs/>
          <w:sz w:val="28"/>
          <w:szCs w:val="28"/>
          <w:lang w:eastAsia="en-US" w:bidi="ar-EG"/>
        </w:rPr>
        <w:t xml:space="preserve">Table </w:t>
      </w:r>
      <w:proofErr w:type="gramStart"/>
      <w:r w:rsidR="000A1D3A" w:rsidRPr="004839B1">
        <w:rPr>
          <w:rFonts w:ascii="Times New Roman" w:eastAsia="Times New Roman" w:hAnsi="Times New Roman" w:cs="Times New Roman"/>
          <w:b/>
          <w:bCs/>
          <w:sz w:val="28"/>
          <w:szCs w:val="28"/>
          <w:lang w:eastAsia="en-US" w:bidi="ar-EG"/>
        </w:rPr>
        <w:t>No.</w:t>
      </w:r>
      <w:r w:rsidR="007F1199" w:rsidRPr="004839B1">
        <w:rPr>
          <w:rFonts w:ascii="Times New Roman" w:eastAsia="Times New Roman" w:hAnsi="Times New Roman" w:cs="Times New Roman"/>
          <w:b/>
          <w:bCs/>
          <w:sz w:val="28"/>
          <w:szCs w:val="28"/>
          <w:lang w:eastAsia="en-US" w:bidi="ar-EG"/>
        </w:rPr>
        <w:t>(</w:t>
      </w:r>
      <w:proofErr w:type="gramEnd"/>
      <w:r w:rsidR="000A1D3A" w:rsidRPr="004839B1">
        <w:rPr>
          <w:rFonts w:ascii="Times New Roman" w:eastAsia="Times New Roman" w:hAnsi="Times New Roman" w:cs="Times New Roman"/>
          <w:b/>
          <w:bCs/>
          <w:sz w:val="28"/>
          <w:szCs w:val="28"/>
          <w:lang w:eastAsia="en-US" w:bidi="ar-EG"/>
        </w:rPr>
        <w:t>5</w:t>
      </w:r>
      <w:r w:rsidRPr="004839B1">
        <w:rPr>
          <w:rFonts w:ascii="Times New Roman" w:eastAsia="Times New Roman" w:hAnsi="Times New Roman" w:cs="Times New Roman"/>
          <w:b/>
          <w:bCs/>
          <w:sz w:val="28"/>
          <w:szCs w:val="28"/>
          <w:lang w:eastAsia="en-US" w:bidi="ar-EG"/>
        </w:rPr>
        <w:t>)</w:t>
      </w:r>
    </w:p>
    <w:p w14:paraId="2BE5F380" w14:textId="77777777" w:rsidR="008E419C" w:rsidRPr="004839B1" w:rsidRDefault="008E419C" w:rsidP="00471104">
      <w:pPr>
        <w:bidi w:val="0"/>
        <w:spacing w:before="120" w:after="0" w:line="240" w:lineRule="auto"/>
        <w:jc w:val="center"/>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b/>
          <w:bCs/>
          <w:sz w:val="28"/>
          <w:szCs w:val="28"/>
          <w:lang w:eastAsia="en-US" w:bidi="ar-EG"/>
        </w:rPr>
        <w:t>Regression analysis for the first hypothesis</w:t>
      </w:r>
      <w:r w:rsidRPr="004839B1">
        <w:rPr>
          <w:rFonts w:ascii="Times New Roman" w:eastAsia="Calibri" w:hAnsi="Times New Roman" w:cs="Times New Roman"/>
          <w:b/>
          <w:bCs/>
          <w:sz w:val="28"/>
          <w:szCs w:val="28"/>
          <w:lang w:eastAsia="en-US"/>
        </w:rPr>
        <w:t xml:space="preserve"> </w:t>
      </w:r>
      <w:r w:rsidRPr="004839B1">
        <w:rPr>
          <w:rFonts w:ascii="Times New Roman" w:eastAsia="Times New Roman" w:hAnsi="Times New Roman" w:cs="Times New Roman"/>
          <w:b/>
          <w:bCs/>
          <w:sz w:val="28"/>
          <w:szCs w:val="28"/>
          <w:lang w:eastAsia="en-US" w:bidi="ar-EG"/>
        </w:rPr>
        <w:t>variables</w:t>
      </w:r>
    </w:p>
    <w:tbl>
      <w:tblPr>
        <w:tblStyle w:val="TableGrid3"/>
        <w:bidiVisual/>
        <w:tblW w:w="8975" w:type="dxa"/>
        <w:jc w:val="center"/>
        <w:tblBorders>
          <w:top w:val="thinThickSmallGap" w:sz="18" w:space="0" w:color="auto"/>
          <w:left w:val="thickThinSmallGap" w:sz="18" w:space="0" w:color="auto"/>
          <w:bottom w:val="thickThinSmallGap" w:sz="18" w:space="0" w:color="auto"/>
          <w:right w:val="thinThickSmallGap" w:sz="18" w:space="0" w:color="auto"/>
        </w:tblBorders>
        <w:tblCellMar>
          <w:left w:w="0" w:type="dxa"/>
          <w:right w:w="0" w:type="dxa"/>
        </w:tblCellMar>
        <w:tblLook w:val="04A0" w:firstRow="1" w:lastRow="0" w:firstColumn="1" w:lastColumn="0" w:noHBand="0" w:noVBand="1"/>
      </w:tblPr>
      <w:tblGrid>
        <w:gridCol w:w="811"/>
        <w:gridCol w:w="691"/>
        <w:gridCol w:w="707"/>
        <w:gridCol w:w="691"/>
        <w:gridCol w:w="713"/>
        <w:gridCol w:w="784"/>
        <w:gridCol w:w="784"/>
        <w:gridCol w:w="742"/>
        <w:gridCol w:w="2170"/>
        <w:gridCol w:w="882"/>
      </w:tblGrid>
      <w:tr w:rsidR="008E419C" w:rsidRPr="002A3D28" w14:paraId="24A1F70B" w14:textId="77777777" w:rsidTr="00015A4D">
        <w:trPr>
          <w:cantSplit/>
          <w:trHeight w:val="1491"/>
          <w:tblHeader/>
          <w:jc w:val="center"/>
        </w:trPr>
        <w:tc>
          <w:tcPr>
            <w:tcW w:w="1502" w:type="dxa"/>
            <w:gridSpan w:val="2"/>
            <w:tcBorders>
              <w:top w:val="thinThickSmallGap" w:sz="18" w:space="0" w:color="auto"/>
              <w:left w:val="thinThickSmallGap" w:sz="18" w:space="0" w:color="auto"/>
              <w:bottom w:val="single" w:sz="6" w:space="0" w:color="auto"/>
              <w:right w:val="single" w:sz="6" w:space="0" w:color="auto"/>
            </w:tcBorders>
            <w:shd w:val="thinDiagCross" w:color="D9D9D9" w:fill="FFFFFF"/>
            <w:textDirection w:val="tbRl"/>
            <w:vAlign w:val="center"/>
          </w:tcPr>
          <w:p w14:paraId="2FBB2D79" w14:textId="77777777" w:rsidR="008E419C" w:rsidRPr="002A3D28" w:rsidRDefault="008E419C" w:rsidP="00A169CF">
            <w:pPr>
              <w:tabs>
                <w:tab w:val="left" w:pos="1601"/>
              </w:tabs>
              <w:bidi w:val="0"/>
              <w:spacing w:line="216" w:lineRule="auto"/>
              <w:jc w:val="center"/>
              <w:rPr>
                <w:rFonts w:eastAsia="Calibri" w:cs="SKR HEAD1"/>
                <w:b/>
                <w:bCs/>
                <w:noProof/>
                <w:sz w:val="22"/>
                <w:szCs w:val="22"/>
              </w:rPr>
            </w:pPr>
            <w:r w:rsidRPr="002A3D28">
              <w:rPr>
                <w:b/>
                <w:bCs/>
                <w:color w:val="000000"/>
                <w:sz w:val="22"/>
                <w:szCs w:val="22"/>
              </w:rPr>
              <w:t>Multicollinearity Test</w:t>
            </w:r>
          </w:p>
        </w:tc>
        <w:tc>
          <w:tcPr>
            <w:tcW w:w="4421" w:type="dxa"/>
            <w:gridSpan w:val="6"/>
            <w:tcBorders>
              <w:top w:val="thinThickSmallGap" w:sz="18" w:space="0" w:color="auto"/>
              <w:left w:val="single" w:sz="6" w:space="0" w:color="auto"/>
              <w:bottom w:val="single" w:sz="6" w:space="0" w:color="auto"/>
              <w:right w:val="single" w:sz="6" w:space="0" w:color="auto"/>
            </w:tcBorders>
            <w:shd w:val="thinDiagCross" w:color="D9D9D9" w:fill="FFFFFF"/>
            <w:vAlign w:val="center"/>
          </w:tcPr>
          <w:p w14:paraId="3ACC48BC" w14:textId="77777777" w:rsidR="008E419C" w:rsidRPr="002A3D28" w:rsidRDefault="008E419C" w:rsidP="00A169CF">
            <w:pPr>
              <w:tabs>
                <w:tab w:val="left" w:pos="1601"/>
              </w:tabs>
              <w:bidi w:val="0"/>
              <w:spacing w:line="216" w:lineRule="auto"/>
              <w:jc w:val="center"/>
              <w:rPr>
                <w:rFonts w:eastAsia="Calibri" w:cs="SKR HEAD1"/>
                <w:b/>
                <w:bCs/>
                <w:noProof/>
                <w:sz w:val="22"/>
                <w:szCs w:val="22"/>
                <w:rtl/>
              </w:rPr>
            </w:pPr>
            <w:bookmarkStart w:id="82" w:name="_Hlk104929511"/>
            <w:r w:rsidRPr="002A3D28">
              <w:rPr>
                <w:rFonts w:eastAsia="Calibri" w:cs="SKR HEAD1"/>
                <w:b/>
                <w:bCs/>
                <w:noProof/>
                <w:sz w:val="22"/>
                <w:szCs w:val="22"/>
              </w:rPr>
              <w:t>firm continuity</w:t>
            </w:r>
          </w:p>
        </w:tc>
        <w:tc>
          <w:tcPr>
            <w:tcW w:w="3052" w:type="dxa"/>
            <w:gridSpan w:val="2"/>
            <w:vMerge w:val="restart"/>
            <w:tcBorders>
              <w:top w:val="thinThickSmallGap" w:sz="18" w:space="0" w:color="auto"/>
              <w:left w:val="single" w:sz="6" w:space="0" w:color="auto"/>
              <w:bottom w:val="single" w:sz="6" w:space="0" w:color="auto"/>
              <w:right w:val="thinThickSmallGap" w:sz="18" w:space="0" w:color="auto"/>
              <w:tr2bl w:val="single" w:sz="2" w:space="0" w:color="auto"/>
            </w:tcBorders>
            <w:shd w:val="thinDiagCross" w:color="D9D9D9" w:fill="FFFFFF"/>
            <w:vAlign w:val="center"/>
          </w:tcPr>
          <w:p w14:paraId="4A0F1C9A" w14:textId="77777777" w:rsidR="008E419C" w:rsidRPr="002A3D28" w:rsidRDefault="008E419C" w:rsidP="00A169CF">
            <w:pPr>
              <w:bidi w:val="0"/>
              <w:spacing w:line="216" w:lineRule="auto"/>
              <w:rPr>
                <w:rFonts w:eastAsia="Calibri" w:cs="SKR HEAD1"/>
                <w:b/>
                <w:bCs/>
                <w:noProof/>
                <w:sz w:val="22"/>
                <w:szCs w:val="22"/>
              </w:rPr>
            </w:pPr>
            <w:r w:rsidRPr="002A3D28">
              <w:rPr>
                <w:rFonts w:eastAsia="Calibri" w:cs="SKR HEAD1"/>
                <w:b/>
                <w:bCs/>
                <w:noProof/>
                <w:sz w:val="22"/>
                <w:szCs w:val="22"/>
              </w:rPr>
              <w:t>Dependent</w:t>
            </w:r>
          </w:p>
          <w:p w14:paraId="40C924A6" w14:textId="77777777" w:rsidR="008E419C" w:rsidRPr="002A3D28" w:rsidRDefault="008E419C" w:rsidP="00A169CF">
            <w:pPr>
              <w:bidi w:val="0"/>
              <w:spacing w:line="216" w:lineRule="auto"/>
              <w:rPr>
                <w:rFonts w:eastAsia="Calibri" w:cs="SKR HEAD1"/>
                <w:b/>
                <w:bCs/>
                <w:noProof/>
                <w:sz w:val="22"/>
                <w:szCs w:val="22"/>
              </w:rPr>
            </w:pPr>
            <w:r w:rsidRPr="002A3D28">
              <w:rPr>
                <w:rFonts w:eastAsia="Calibri" w:cs="SKR HEAD1"/>
                <w:b/>
                <w:bCs/>
                <w:noProof/>
                <w:sz w:val="22"/>
                <w:szCs w:val="22"/>
              </w:rPr>
              <w:t>variable</w:t>
            </w:r>
          </w:p>
          <w:p w14:paraId="7F8FD2F0" w14:textId="77777777" w:rsidR="008E419C" w:rsidRPr="002A3D28" w:rsidRDefault="008E419C" w:rsidP="00A169CF">
            <w:pPr>
              <w:bidi w:val="0"/>
              <w:spacing w:line="216" w:lineRule="auto"/>
              <w:jc w:val="center"/>
              <w:rPr>
                <w:rFonts w:eastAsia="Calibri" w:cs="SKR HEAD1"/>
                <w:noProof/>
                <w:sz w:val="22"/>
                <w:szCs w:val="22"/>
              </w:rPr>
            </w:pPr>
          </w:p>
          <w:p w14:paraId="4B9C2AD6" w14:textId="77777777" w:rsidR="008E419C" w:rsidRPr="002A3D28" w:rsidRDefault="008E419C" w:rsidP="00A169CF">
            <w:pPr>
              <w:spacing w:line="216" w:lineRule="auto"/>
              <w:rPr>
                <w:rFonts w:eastAsia="Calibri" w:cs="SKR HEAD1"/>
                <w:b/>
                <w:bCs/>
                <w:noProof/>
                <w:sz w:val="22"/>
                <w:szCs w:val="22"/>
                <w:rtl/>
                <w:lang w:bidi="ar-EG"/>
              </w:rPr>
            </w:pPr>
            <w:r w:rsidRPr="002A3D28">
              <w:rPr>
                <w:rFonts w:eastAsia="Calibri" w:cs="SKR HEAD1"/>
                <w:b/>
                <w:bCs/>
                <w:noProof/>
                <w:sz w:val="22"/>
                <w:szCs w:val="22"/>
              </w:rPr>
              <w:t>Independent</w:t>
            </w:r>
          </w:p>
          <w:p w14:paraId="41243214" w14:textId="77777777" w:rsidR="008E419C" w:rsidRPr="002A3D28" w:rsidRDefault="008E419C" w:rsidP="00A169CF">
            <w:pPr>
              <w:spacing w:line="216" w:lineRule="auto"/>
              <w:rPr>
                <w:rFonts w:eastAsia="Calibri" w:cs="SKR HEAD1"/>
                <w:noProof/>
                <w:sz w:val="22"/>
                <w:szCs w:val="22"/>
              </w:rPr>
            </w:pPr>
            <w:r w:rsidRPr="002A3D28">
              <w:rPr>
                <w:rFonts w:cs="SKR HEAD1"/>
                <w:b/>
                <w:bCs/>
                <w:noProof/>
                <w:sz w:val="22"/>
                <w:szCs w:val="22"/>
              </w:rPr>
              <w:t>Variable</w:t>
            </w:r>
          </w:p>
        </w:tc>
      </w:tr>
      <w:tr w:rsidR="008E419C" w:rsidRPr="002A3D28" w14:paraId="05D40301" w14:textId="77777777" w:rsidTr="00015A4D">
        <w:trPr>
          <w:trHeight w:val="377"/>
          <w:tblHeader/>
          <w:jc w:val="center"/>
        </w:trPr>
        <w:tc>
          <w:tcPr>
            <w:tcW w:w="811" w:type="dxa"/>
            <w:vMerge w:val="restart"/>
            <w:tcBorders>
              <w:top w:val="single" w:sz="6" w:space="0" w:color="auto"/>
              <w:left w:val="thinThickSmallGap" w:sz="18" w:space="0" w:color="auto"/>
              <w:bottom w:val="single" w:sz="6" w:space="0" w:color="auto"/>
              <w:right w:val="single" w:sz="6" w:space="0" w:color="auto"/>
            </w:tcBorders>
            <w:shd w:val="thinDiagCross" w:color="D9D9D9" w:fill="FFFFFF"/>
            <w:textDirection w:val="tbRl"/>
            <w:vAlign w:val="center"/>
          </w:tcPr>
          <w:p w14:paraId="748F294D" w14:textId="77777777" w:rsidR="008E419C" w:rsidRPr="002A3D28" w:rsidRDefault="008E419C" w:rsidP="00A169CF">
            <w:pPr>
              <w:bidi w:val="0"/>
              <w:spacing w:line="216" w:lineRule="auto"/>
              <w:jc w:val="center"/>
              <w:rPr>
                <w:rFonts w:eastAsia="Calibri" w:cs="SKR HEAD1"/>
                <w:b/>
                <w:bCs/>
                <w:noProof/>
                <w:sz w:val="22"/>
                <w:szCs w:val="22"/>
              </w:rPr>
            </w:pPr>
          </w:p>
          <w:p w14:paraId="333053AD" w14:textId="77777777" w:rsidR="008E419C" w:rsidRPr="002A3D28" w:rsidRDefault="008E419C" w:rsidP="00A169CF">
            <w:pPr>
              <w:bidi w:val="0"/>
              <w:spacing w:line="216" w:lineRule="auto"/>
              <w:jc w:val="center"/>
              <w:rPr>
                <w:rFonts w:eastAsia="Calibri" w:cs="SKR HEAD1"/>
                <w:b/>
                <w:bCs/>
                <w:noProof/>
                <w:sz w:val="22"/>
                <w:szCs w:val="22"/>
              </w:rPr>
            </w:pPr>
            <w:r w:rsidRPr="002A3D28">
              <w:rPr>
                <w:rFonts w:eastAsia="Calibri" w:cs="SKR HEAD1"/>
                <w:b/>
                <w:bCs/>
                <w:noProof/>
                <w:sz w:val="22"/>
                <w:szCs w:val="22"/>
              </w:rPr>
              <w:t>VIF</w:t>
            </w:r>
          </w:p>
        </w:tc>
        <w:tc>
          <w:tcPr>
            <w:tcW w:w="691" w:type="dxa"/>
            <w:vMerge w:val="restart"/>
            <w:tcBorders>
              <w:top w:val="single" w:sz="6" w:space="0" w:color="auto"/>
              <w:left w:val="single" w:sz="6" w:space="0" w:color="auto"/>
              <w:bottom w:val="single" w:sz="6" w:space="0" w:color="auto"/>
              <w:right w:val="single" w:sz="6" w:space="0" w:color="auto"/>
            </w:tcBorders>
            <w:shd w:val="thinDiagCross" w:color="D9D9D9" w:fill="FFFFFF"/>
            <w:textDirection w:val="tbRl"/>
            <w:vAlign w:val="center"/>
          </w:tcPr>
          <w:p w14:paraId="6006F27B" w14:textId="77777777" w:rsidR="008E419C" w:rsidRPr="002A3D28" w:rsidRDefault="008E419C" w:rsidP="00A169CF">
            <w:pPr>
              <w:bidi w:val="0"/>
              <w:spacing w:line="216" w:lineRule="auto"/>
              <w:jc w:val="center"/>
              <w:rPr>
                <w:rFonts w:eastAsia="Calibri" w:cs="SKR HEAD1"/>
                <w:b/>
                <w:bCs/>
                <w:noProof/>
                <w:color w:val="FF0000"/>
                <w:sz w:val="22"/>
                <w:szCs w:val="22"/>
              </w:rPr>
            </w:pPr>
            <w:r w:rsidRPr="002A3D28">
              <w:rPr>
                <w:rFonts w:eastAsia="Calibri" w:cs="SKR HEAD1"/>
                <w:b/>
                <w:bCs/>
                <w:noProof/>
                <w:sz w:val="22"/>
                <w:szCs w:val="22"/>
              </w:rPr>
              <w:t>Tolerance</w:t>
            </w:r>
          </w:p>
        </w:tc>
        <w:tc>
          <w:tcPr>
            <w:tcW w:w="2111" w:type="dxa"/>
            <w:gridSpan w:val="3"/>
            <w:tcBorders>
              <w:top w:val="single" w:sz="6" w:space="0" w:color="auto"/>
              <w:left w:val="single" w:sz="6" w:space="0" w:color="auto"/>
              <w:bottom w:val="single" w:sz="6" w:space="0" w:color="auto"/>
              <w:right w:val="single" w:sz="6" w:space="0" w:color="auto"/>
            </w:tcBorders>
            <w:shd w:val="thinDiagCross" w:color="D9D9D9" w:fill="FFFFFF"/>
            <w:vAlign w:val="center"/>
          </w:tcPr>
          <w:p w14:paraId="05914256" w14:textId="77777777" w:rsidR="008E419C" w:rsidRPr="002A3D28" w:rsidRDefault="008E419C" w:rsidP="00A169CF">
            <w:pPr>
              <w:bidi w:val="0"/>
              <w:spacing w:line="216" w:lineRule="auto"/>
              <w:jc w:val="center"/>
              <w:rPr>
                <w:rFonts w:eastAsia="Calibri" w:cs="SKR HEAD1"/>
                <w:b/>
                <w:bCs/>
                <w:noProof/>
                <w:sz w:val="22"/>
                <w:szCs w:val="22"/>
                <w:rtl/>
              </w:rPr>
            </w:pPr>
            <w:r w:rsidRPr="002A3D28">
              <w:rPr>
                <w:rFonts w:eastAsia="Calibri" w:cs="SKR HEAD1"/>
                <w:b/>
                <w:bCs/>
                <w:noProof/>
                <w:sz w:val="22"/>
                <w:szCs w:val="22"/>
              </w:rPr>
              <w:t>Non-financial measure</w:t>
            </w:r>
          </w:p>
        </w:tc>
        <w:tc>
          <w:tcPr>
            <w:tcW w:w="2310" w:type="dxa"/>
            <w:gridSpan w:val="3"/>
            <w:tcBorders>
              <w:top w:val="single" w:sz="6" w:space="0" w:color="auto"/>
              <w:left w:val="single" w:sz="6" w:space="0" w:color="auto"/>
              <w:bottom w:val="single" w:sz="6" w:space="0" w:color="auto"/>
              <w:right w:val="single" w:sz="6" w:space="0" w:color="auto"/>
            </w:tcBorders>
            <w:shd w:val="thinDiagCross" w:color="D9D9D9" w:fill="FFFFFF"/>
            <w:vAlign w:val="center"/>
          </w:tcPr>
          <w:p w14:paraId="30AA9511" w14:textId="77777777" w:rsidR="008E419C" w:rsidRPr="002A3D28" w:rsidRDefault="008E419C" w:rsidP="00A169CF">
            <w:pPr>
              <w:tabs>
                <w:tab w:val="left" w:pos="375"/>
                <w:tab w:val="center" w:pos="1729"/>
              </w:tabs>
              <w:bidi w:val="0"/>
              <w:spacing w:line="216" w:lineRule="auto"/>
              <w:jc w:val="center"/>
              <w:rPr>
                <w:rFonts w:eastAsia="Calibri" w:cs="SKR HEAD1"/>
                <w:b/>
                <w:bCs/>
                <w:noProof/>
                <w:sz w:val="22"/>
                <w:szCs w:val="22"/>
                <w:rtl/>
              </w:rPr>
            </w:pPr>
            <w:r w:rsidRPr="002A3D28">
              <w:rPr>
                <w:rFonts w:eastAsia="Calibri" w:cs="SKR HEAD1"/>
                <w:b/>
                <w:bCs/>
                <w:noProof/>
                <w:sz w:val="22"/>
                <w:szCs w:val="22"/>
              </w:rPr>
              <w:t>Altman model</w:t>
            </w:r>
          </w:p>
        </w:tc>
        <w:tc>
          <w:tcPr>
            <w:tcW w:w="3052" w:type="dxa"/>
            <w:gridSpan w:val="2"/>
            <w:vMerge/>
            <w:tcBorders>
              <w:top w:val="single" w:sz="6" w:space="0" w:color="auto"/>
              <w:left w:val="single" w:sz="6" w:space="0" w:color="auto"/>
              <w:bottom w:val="single" w:sz="6" w:space="0" w:color="auto"/>
              <w:right w:val="thinThickSmallGap" w:sz="18" w:space="0" w:color="auto"/>
            </w:tcBorders>
            <w:shd w:val="thinDiagCross" w:color="D9D9D9" w:fill="FFFFFF"/>
            <w:vAlign w:val="center"/>
          </w:tcPr>
          <w:p w14:paraId="1B256D04" w14:textId="77777777" w:rsidR="008E419C" w:rsidRPr="002A3D28" w:rsidRDefault="008E419C" w:rsidP="00A169CF">
            <w:pPr>
              <w:bidi w:val="0"/>
              <w:spacing w:line="216" w:lineRule="auto"/>
              <w:jc w:val="center"/>
              <w:rPr>
                <w:rFonts w:eastAsia="Calibri" w:cs="SKR HEAD1"/>
                <w:noProof/>
                <w:sz w:val="22"/>
                <w:szCs w:val="22"/>
                <w:rtl/>
              </w:rPr>
            </w:pPr>
          </w:p>
        </w:tc>
      </w:tr>
      <w:tr w:rsidR="008E419C" w:rsidRPr="002A3D28" w14:paraId="74F069D5" w14:textId="77777777" w:rsidTr="00015A4D">
        <w:trPr>
          <w:cantSplit/>
          <w:trHeight w:val="1577"/>
          <w:tblHeader/>
          <w:jc w:val="center"/>
        </w:trPr>
        <w:tc>
          <w:tcPr>
            <w:tcW w:w="811" w:type="dxa"/>
            <w:vMerge/>
            <w:tcBorders>
              <w:top w:val="single" w:sz="6" w:space="0" w:color="auto"/>
              <w:left w:val="thinThickSmallGap" w:sz="18" w:space="0" w:color="auto"/>
              <w:bottom w:val="thinThickSmallGap" w:sz="18" w:space="0" w:color="auto"/>
              <w:right w:val="single" w:sz="6" w:space="0" w:color="auto"/>
            </w:tcBorders>
            <w:shd w:val="thinDiagCross" w:color="D9D9D9" w:fill="FFFFFF"/>
            <w:vAlign w:val="center"/>
          </w:tcPr>
          <w:p w14:paraId="3183FAF5" w14:textId="77777777" w:rsidR="008E419C" w:rsidRPr="002A3D28" w:rsidRDefault="008E419C" w:rsidP="00A169CF">
            <w:pPr>
              <w:bidi w:val="0"/>
              <w:spacing w:line="216" w:lineRule="auto"/>
              <w:jc w:val="center"/>
              <w:rPr>
                <w:b/>
                <w:bCs/>
                <w:sz w:val="22"/>
                <w:szCs w:val="22"/>
              </w:rPr>
            </w:pPr>
          </w:p>
        </w:tc>
        <w:tc>
          <w:tcPr>
            <w:tcW w:w="691" w:type="dxa"/>
            <w:vMerge/>
            <w:tcBorders>
              <w:top w:val="single" w:sz="6" w:space="0" w:color="auto"/>
              <w:left w:val="single" w:sz="6" w:space="0" w:color="auto"/>
              <w:bottom w:val="thinThickSmallGap" w:sz="18" w:space="0" w:color="auto"/>
              <w:right w:val="single" w:sz="6" w:space="0" w:color="auto"/>
            </w:tcBorders>
            <w:shd w:val="thinDiagCross" w:color="D9D9D9" w:fill="FFFFFF"/>
            <w:vAlign w:val="center"/>
          </w:tcPr>
          <w:p w14:paraId="2F3F4852" w14:textId="77777777" w:rsidR="008E419C" w:rsidRPr="002A3D28" w:rsidRDefault="008E419C" w:rsidP="00A169CF">
            <w:pPr>
              <w:bidi w:val="0"/>
              <w:spacing w:line="216" w:lineRule="auto"/>
              <w:jc w:val="center"/>
              <w:rPr>
                <w:b/>
                <w:bCs/>
                <w:sz w:val="22"/>
                <w:szCs w:val="22"/>
              </w:rPr>
            </w:pPr>
          </w:p>
        </w:tc>
        <w:tc>
          <w:tcPr>
            <w:tcW w:w="707"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29C637EC"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b/>
                <w:bCs/>
                <w:sz w:val="22"/>
                <w:szCs w:val="22"/>
              </w:rPr>
              <w:t>significance level</w:t>
            </w:r>
          </w:p>
        </w:tc>
        <w:tc>
          <w:tcPr>
            <w:tcW w:w="691"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345C332D"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b/>
                <w:bCs/>
                <w:sz w:val="22"/>
                <w:szCs w:val="22"/>
              </w:rPr>
              <w:t>T value</w:t>
            </w:r>
          </w:p>
        </w:tc>
        <w:tc>
          <w:tcPr>
            <w:tcW w:w="713"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5024020A"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b/>
                <w:bCs/>
                <w:sz w:val="22"/>
                <w:szCs w:val="22"/>
              </w:rPr>
              <w:t>Regression coefficient (B)</w:t>
            </w:r>
          </w:p>
        </w:tc>
        <w:tc>
          <w:tcPr>
            <w:tcW w:w="784"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106F186C"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b/>
                <w:bCs/>
                <w:sz w:val="22"/>
                <w:szCs w:val="22"/>
              </w:rPr>
              <w:t>significance level</w:t>
            </w:r>
          </w:p>
        </w:tc>
        <w:tc>
          <w:tcPr>
            <w:tcW w:w="784"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11089219"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rFonts w:eastAsia="Calibri" w:cs="SKR HEAD1"/>
                <w:b/>
                <w:bCs/>
                <w:noProof/>
                <w:sz w:val="22"/>
                <w:szCs w:val="22"/>
              </w:rPr>
              <w:t>Tvalue</w:t>
            </w:r>
          </w:p>
        </w:tc>
        <w:tc>
          <w:tcPr>
            <w:tcW w:w="742" w:type="dxa"/>
            <w:tcBorders>
              <w:top w:val="single" w:sz="6" w:space="0" w:color="auto"/>
              <w:left w:val="single" w:sz="6" w:space="0" w:color="auto"/>
              <w:bottom w:val="thinThickSmallGap" w:sz="18" w:space="0" w:color="auto"/>
              <w:right w:val="single" w:sz="6" w:space="0" w:color="auto"/>
            </w:tcBorders>
            <w:shd w:val="thinDiagCross" w:color="D9D9D9" w:fill="FFFFFF"/>
            <w:textDirection w:val="tbRl"/>
            <w:vAlign w:val="center"/>
          </w:tcPr>
          <w:p w14:paraId="10D978AA" w14:textId="77777777" w:rsidR="008E419C" w:rsidRPr="002A3D28" w:rsidRDefault="008E419C" w:rsidP="00A169CF">
            <w:pPr>
              <w:bidi w:val="0"/>
              <w:spacing w:line="216" w:lineRule="auto"/>
              <w:ind w:left="113" w:right="113"/>
              <w:jc w:val="center"/>
              <w:rPr>
                <w:rFonts w:eastAsia="Calibri" w:cs="SKR HEAD1"/>
                <w:b/>
                <w:bCs/>
                <w:noProof/>
                <w:sz w:val="22"/>
                <w:szCs w:val="22"/>
                <w:rtl/>
              </w:rPr>
            </w:pPr>
            <w:r w:rsidRPr="002A3D28">
              <w:rPr>
                <w:rFonts w:eastAsia="Calibri" w:cs="SKR HEAD1"/>
                <w:b/>
                <w:bCs/>
                <w:noProof/>
                <w:sz w:val="22"/>
                <w:szCs w:val="22"/>
              </w:rPr>
              <w:t>Regression coefficient (B)</w:t>
            </w:r>
          </w:p>
        </w:tc>
        <w:tc>
          <w:tcPr>
            <w:tcW w:w="3052" w:type="dxa"/>
            <w:gridSpan w:val="2"/>
            <w:vMerge/>
            <w:tcBorders>
              <w:top w:val="single" w:sz="6" w:space="0" w:color="auto"/>
              <w:left w:val="single" w:sz="6" w:space="0" w:color="auto"/>
              <w:bottom w:val="thinThickSmallGap" w:sz="18" w:space="0" w:color="auto"/>
              <w:right w:val="thinThickSmallGap" w:sz="18" w:space="0" w:color="auto"/>
            </w:tcBorders>
            <w:shd w:val="thinDiagCross" w:color="D9D9D9" w:fill="FFFFFF"/>
            <w:vAlign w:val="center"/>
          </w:tcPr>
          <w:p w14:paraId="01F6D25A" w14:textId="77777777" w:rsidR="008E419C" w:rsidRPr="002A3D28" w:rsidRDefault="008E419C" w:rsidP="00A169CF">
            <w:pPr>
              <w:bidi w:val="0"/>
              <w:spacing w:line="216" w:lineRule="auto"/>
              <w:jc w:val="center"/>
              <w:rPr>
                <w:rFonts w:eastAsia="Calibri" w:cs="SKR HEAD1"/>
                <w:noProof/>
                <w:sz w:val="22"/>
                <w:szCs w:val="22"/>
                <w:rtl/>
              </w:rPr>
            </w:pPr>
          </w:p>
        </w:tc>
      </w:tr>
      <w:tr w:rsidR="008E419C" w:rsidRPr="002A3D28" w14:paraId="3D1C0320" w14:textId="77777777" w:rsidTr="00015A4D">
        <w:trPr>
          <w:trHeight w:val="20"/>
          <w:jc w:val="center"/>
        </w:trPr>
        <w:tc>
          <w:tcPr>
            <w:tcW w:w="811" w:type="dxa"/>
            <w:tcBorders>
              <w:top w:val="thinThickSmallGap" w:sz="18" w:space="0" w:color="auto"/>
              <w:left w:val="thinThickSmallGap" w:sz="18" w:space="0" w:color="auto"/>
              <w:bottom w:val="single" w:sz="6" w:space="0" w:color="auto"/>
              <w:right w:val="single" w:sz="6" w:space="0" w:color="auto"/>
            </w:tcBorders>
            <w:vAlign w:val="center"/>
          </w:tcPr>
          <w:p w14:paraId="461917DA" w14:textId="77777777" w:rsidR="008E419C" w:rsidRPr="002A3D28" w:rsidRDefault="008E419C" w:rsidP="002A3D28">
            <w:pPr>
              <w:bidi w:val="0"/>
              <w:spacing w:line="288" w:lineRule="auto"/>
              <w:jc w:val="center"/>
              <w:rPr>
                <w:sz w:val="22"/>
                <w:szCs w:val="22"/>
              </w:rPr>
            </w:pPr>
          </w:p>
        </w:tc>
        <w:tc>
          <w:tcPr>
            <w:tcW w:w="691" w:type="dxa"/>
            <w:tcBorders>
              <w:top w:val="thinThickSmallGap" w:sz="18" w:space="0" w:color="auto"/>
              <w:left w:val="single" w:sz="6" w:space="0" w:color="auto"/>
              <w:bottom w:val="single" w:sz="6" w:space="0" w:color="auto"/>
              <w:right w:val="single" w:sz="6" w:space="0" w:color="auto"/>
            </w:tcBorders>
            <w:vAlign w:val="center"/>
          </w:tcPr>
          <w:p w14:paraId="4BB4E055" w14:textId="77777777" w:rsidR="008E419C" w:rsidRPr="002A3D28" w:rsidRDefault="008E419C" w:rsidP="002A3D28">
            <w:pPr>
              <w:bidi w:val="0"/>
              <w:spacing w:line="288" w:lineRule="auto"/>
              <w:jc w:val="center"/>
              <w:rPr>
                <w:sz w:val="22"/>
                <w:szCs w:val="22"/>
              </w:rPr>
            </w:pPr>
          </w:p>
        </w:tc>
        <w:tc>
          <w:tcPr>
            <w:tcW w:w="707" w:type="dxa"/>
            <w:tcBorders>
              <w:top w:val="thinThickSmallGap" w:sz="18" w:space="0" w:color="auto"/>
              <w:left w:val="single" w:sz="6" w:space="0" w:color="auto"/>
              <w:bottom w:val="single" w:sz="6" w:space="0" w:color="auto"/>
              <w:right w:val="single" w:sz="6" w:space="0" w:color="auto"/>
            </w:tcBorders>
            <w:vAlign w:val="center"/>
          </w:tcPr>
          <w:p w14:paraId="750F0A6C" w14:textId="77777777" w:rsidR="008E419C" w:rsidRPr="002A3D28" w:rsidRDefault="008E419C" w:rsidP="002A3D28">
            <w:pPr>
              <w:bidi w:val="0"/>
              <w:spacing w:line="288" w:lineRule="auto"/>
              <w:jc w:val="center"/>
              <w:rPr>
                <w:rFonts w:cs="SKR HEAD1"/>
                <w:sz w:val="22"/>
                <w:szCs w:val="22"/>
              </w:rPr>
            </w:pPr>
            <w:r w:rsidRPr="002A3D28">
              <w:rPr>
                <w:sz w:val="22"/>
                <w:szCs w:val="22"/>
              </w:rPr>
              <w:t>.000</w:t>
            </w:r>
          </w:p>
        </w:tc>
        <w:tc>
          <w:tcPr>
            <w:tcW w:w="691" w:type="dxa"/>
            <w:tcBorders>
              <w:top w:val="thinThickSmallGap" w:sz="18" w:space="0" w:color="auto"/>
              <w:left w:val="single" w:sz="6" w:space="0" w:color="auto"/>
              <w:bottom w:val="single" w:sz="6" w:space="0" w:color="auto"/>
              <w:right w:val="single" w:sz="6" w:space="0" w:color="auto"/>
            </w:tcBorders>
            <w:vAlign w:val="center"/>
          </w:tcPr>
          <w:p w14:paraId="5D0FC080" w14:textId="77777777" w:rsidR="008E419C" w:rsidRPr="002A3D28" w:rsidRDefault="008E419C" w:rsidP="002A3D28">
            <w:pPr>
              <w:bidi w:val="0"/>
              <w:spacing w:line="288" w:lineRule="auto"/>
              <w:jc w:val="center"/>
              <w:rPr>
                <w:rFonts w:cs="SKR HEAD1"/>
                <w:sz w:val="22"/>
                <w:szCs w:val="22"/>
              </w:rPr>
            </w:pPr>
            <w:r w:rsidRPr="002A3D28">
              <w:rPr>
                <w:sz w:val="22"/>
                <w:szCs w:val="22"/>
              </w:rPr>
              <w:t>9.347</w:t>
            </w:r>
          </w:p>
        </w:tc>
        <w:tc>
          <w:tcPr>
            <w:tcW w:w="713" w:type="dxa"/>
            <w:tcBorders>
              <w:top w:val="thinThickSmallGap" w:sz="18" w:space="0" w:color="auto"/>
              <w:left w:val="single" w:sz="6" w:space="0" w:color="auto"/>
              <w:bottom w:val="single" w:sz="6" w:space="0" w:color="auto"/>
              <w:right w:val="single" w:sz="6" w:space="0" w:color="auto"/>
            </w:tcBorders>
            <w:vAlign w:val="center"/>
          </w:tcPr>
          <w:p w14:paraId="4058E4AA" w14:textId="77777777" w:rsidR="008E419C" w:rsidRPr="002A3D28" w:rsidRDefault="008E419C" w:rsidP="002A3D28">
            <w:pPr>
              <w:bidi w:val="0"/>
              <w:spacing w:line="288" w:lineRule="auto"/>
              <w:jc w:val="center"/>
              <w:rPr>
                <w:rFonts w:cs="SKR HEAD1"/>
                <w:sz w:val="22"/>
                <w:szCs w:val="22"/>
              </w:rPr>
            </w:pPr>
            <w:r w:rsidRPr="002A3D28">
              <w:rPr>
                <w:sz w:val="22"/>
                <w:szCs w:val="22"/>
              </w:rPr>
              <w:t>.751</w:t>
            </w:r>
          </w:p>
        </w:tc>
        <w:tc>
          <w:tcPr>
            <w:tcW w:w="784" w:type="dxa"/>
            <w:tcBorders>
              <w:top w:val="thinThickSmallGap" w:sz="18" w:space="0" w:color="auto"/>
              <w:left w:val="single" w:sz="6" w:space="0" w:color="auto"/>
              <w:bottom w:val="single" w:sz="6" w:space="0" w:color="auto"/>
              <w:right w:val="single" w:sz="6" w:space="0" w:color="auto"/>
            </w:tcBorders>
            <w:vAlign w:val="center"/>
          </w:tcPr>
          <w:p w14:paraId="2D491265" w14:textId="77777777" w:rsidR="008E419C" w:rsidRPr="002A3D28" w:rsidRDefault="008E419C" w:rsidP="002A3D28">
            <w:pPr>
              <w:bidi w:val="0"/>
              <w:spacing w:line="288" w:lineRule="auto"/>
              <w:jc w:val="center"/>
              <w:rPr>
                <w:rFonts w:cs="SKR HEAD1"/>
                <w:sz w:val="22"/>
                <w:szCs w:val="22"/>
              </w:rPr>
            </w:pPr>
            <w:r w:rsidRPr="002A3D28">
              <w:rPr>
                <w:sz w:val="22"/>
                <w:szCs w:val="22"/>
              </w:rPr>
              <w:t>.052</w:t>
            </w:r>
          </w:p>
        </w:tc>
        <w:tc>
          <w:tcPr>
            <w:tcW w:w="784" w:type="dxa"/>
            <w:tcBorders>
              <w:top w:val="thinThickSmallGap" w:sz="18" w:space="0" w:color="auto"/>
              <w:left w:val="single" w:sz="6" w:space="0" w:color="auto"/>
              <w:bottom w:val="single" w:sz="6" w:space="0" w:color="auto"/>
              <w:right w:val="single" w:sz="6" w:space="0" w:color="auto"/>
            </w:tcBorders>
            <w:vAlign w:val="center"/>
          </w:tcPr>
          <w:p w14:paraId="67536EDA" w14:textId="77777777" w:rsidR="008E419C" w:rsidRPr="002A3D28" w:rsidRDefault="008E419C" w:rsidP="002A3D28">
            <w:pPr>
              <w:bidi w:val="0"/>
              <w:spacing w:line="288" w:lineRule="auto"/>
              <w:jc w:val="center"/>
              <w:rPr>
                <w:rFonts w:cs="SKR HEAD1"/>
                <w:sz w:val="22"/>
                <w:szCs w:val="22"/>
              </w:rPr>
            </w:pPr>
            <w:r w:rsidRPr="002A3D28">
              <w:rPr>
                <w:sz w:val="22"/>
                <w:szCs w:val="22"/>
              </w:rPr>
              <w:t>1.955</w:t>
            </w:r>
          </w:p>
        </w:tc>
        <w:tc>
          <w:tcPr>
            <w:tcW w:w="742" w:type="dxa"/>
            <w:tcBorders>
              <w:top w:val="thinThickSmallGap" w:sz="18" w:space="0" w:color="auto"/>
              <w:left w:val="single" w:sz="6" w:space="0" w:color="auto"/>
              <w:bottom w:val="single" w:sz="6" w:space="0" w:color="auto"/>
              <w:right w:val="single" w:sz="6" w:space="0" w:color="auto"/>
            </w:tcBorders>
            <w:vAlign w:val="center"/>
          </w:tcPr>
          <w:p w14:paraId="06D089F3" w14:textId="77777777" w:rsidR="008E419C" w:rsidRPr="002A3D28" w:rsidRDefault="008E419C" w:rsidP="002A3D28">
            <w:pPr>
              <w:bidi w:val="0"/>
              <w:spacing w:line="288" w:lineRule="auto"/>
              <w:jc w:val="center"/>
              <w:rPr>
                <w:rFonts w:cs="SKR HEAD1"/>
                <w:sz w:val="22"/>
                <w:szCs w:val="22"/>
              </w:rPr>
            </w:pPr>
            <w:r w:rsidRPr="002A3D28">
              <w:rPr>
                <w:sz w:val="22"/>
                <w:szCs w:val="22"/>
              </w:rPr>
              <w:t>4.655</w:t>
            </w:r>
          </w:p>
        </w:tc>
        <w:tc>
          <w:tcPr>
            <w:tcW w:w="2170" w:type="dxa"/>
            <w:tcBorders>
              <w:top w:val="thinThickSmallGap" w:sz="18" w:space="0" w:color="auto"/>
              <w:left w:val="single" w:sz="6" w:space="0" w:color="auto"/>
              <w:bottom w:val="single" w:sz="6" w:space="0" w:color="auto"/>
              <w:right w:val="single" w:sz="6" w:space="0" w:color="auto"/>
            </w:tcBorders>
            <w:vAlign w:val="center"/>
          </w:tcPr>
          <w:p w14:paraId="0948E036" w14:textId="77777777" w:rsidR="008E419C" w:rsidRPr="002A3D28" w:rsidRDefault="008E419C" w:rsidP="002A3D28">
            <w:pPr>
              <w:bidi w:val="0"/>
              <w:spacing w:line="288" w:lineRule="auto"/>
              <w:jc w:val="center"/>
              <w:rPr>
                <w:rFonts w:cs="SKR HEAD1"/>
                <w:sz w:val="22"/>
                <w:szCs w:val="22"/>
              </w:rPr>
            </w:pPr>
            <w:r w:rsidRPr="002A3D28">
              <w:rPr>
                <w:sz w:val="22"/>
                <w:szCs w:val="22"/>
              </w:rPr>
              <w:t>regression equation constant</w:t>
            </w:r>
          </w:p>
        </w:tc>
        <w:tc>
          <w:tcPr>
            <w:tcW w:w="882" w:type="dxa"/>
            <w:tcBorders>
              <w:top w:val="thinThickSmallGap" w:sz="18" w:space="0" w:color="auto"/>
              <w:left w:val="single" w:sz="6" w:space="0" w:color="auto"/>
              <w:bottom w:val="single" w:sz="6" w:space="0" w:color="auto"/>
              <w:right w:val="thinThickSmallGap" w:sz="18" w:space="0" w:color="auto"/>
            </w:tcBorders>
            <w:vAlign w:val="center"/>
          </w:tcPr>
          <w:p w14:paraId="4BCE1C2F" w14:textId="77777777" w:rsidR="008E419C" w:rsidRPr="002A3D28" w:rsidRDefault="008E419C" w:rsidP="002A3D28">
            <w:pPr>
              <w:bidi w:val="0"/>
              <w:spacing w:line="288" w:lineRule="auto"/>
              <w:jc w:val="center"/>
              <w:rPr>
                <w:rFonts w:eastAsia="Calibri" w:cs="SKR HEAD1"/>
                <w:noProof/>
                <w:sz w:val="22"/>
                <w:szCs w:val="22"/>
              </w:rPr>
            </w:pPr>
            <w:r w:rsidRPr="002A3D28">
              <w:rPr>
                <w:rFonts w:cs="SKR HEAD1"/>
                <w:sz w:val="22"/>
                <w:szCs w:val="22"/>
              </w:rPr>
              <w:t>Constant</w:t>
            </w:r>
          </w:p>
        </w:tc>
      </w:tr>
      <w:tr w:rsidR="008E419C" w:rsidRPr="002A3D28" w14:paraId="233DB774" w14:textId="77777777" w:rsidTr="00015A4D">
        <w:trPr>
          <w:trHeight w:val="20"/>
          <w:jc w:val="center"/>
        </w:trPr>
        <w:tc>
          <w:tcPr>
            <w:tcW w:w="811" w:type="dxa"/>
            <w:tcBorders>
              <w:top w:val="single" w:sz="6" w:space="0" w:color="auto"/>
              <w:left w:val="thinThickSmallGap" w:sz="18" w:space="0" w:color="auto"/>
              <w:bottom w:val="single" w:sz="6" w:space="0" w:color="auto"/>
              <w:right w:val="single" w:sz="6" w:space="0" w:color="auto"/>
            </w:tcBorders>
            <w:vAlign w:val="center"/>
          </w:tcPr>
          <w:p w14:paraId="76B0CA79"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1.162</w:t>
            </w:r>
          </w:p>
        </w:tc>
        <w:tc>
          <w:tcPr>
            <w:tcW w:w="691" w:type="dxa"/>
            <w:tcBorders>
              <w:top w:val="single" w:sz="6" w:space="0" w:color="auto"/>
              <w:left w:val="single" w:sz="6" w:space="0" w:color="auto"/>
              <w:bottom w:val="single" w:sz="6" w:space="0" w:color="auto"/>
              <w:right w:val="single" w:sz="6" w:space="0" w:color="auto"/>
            </w:tcBorders>
            <w:vAlign w:val="center"/>
          </w:tcPr>
          <w:p w14:paraId="77547AB7"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.861</w:t>
            </w:r>
          </w:p>
        </w:tc>
        <w:tc>
          <w:tcPr>
            <w:tcW w:w="707" w:type="dxa"/>
            <w:tcBorders>
              <w:top w:val="single" w:sz="6" w:space="0" w:color="auto"/>
              <w:left w:val="single" w:sz="6" w:space="0" w:color="auto"/>
              <w:bottom w:val="single" w:sz="6" w:space="0" w:color="auto"/>
              <w:right w:val="single" w:sz="6" w:space="0" w:color="auto"/>
            </w:tcBorders>
            <w:vAlign w:val="center"/>
          </w:tcPr>
          <w:p w14:paraId="7EF4BAEF"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691" w:type="dxa"/>
            <w:tcBorders>
              <w:top w:val="single" w:sz="6" w:space="0" w:color="auto"/>
              <w:left w:val="single" w:sz="6" w:space="0" w:color="auto"/>
              <w:bottom w:val="single" w:sz="6" w:space="0" w:color="auto"/>
              <w:right w:val="single" w:sz="6" w:space="0" w:color="auto"/>
            </w:tcBorders>
            <w:vAlign w:val="center"/>
          </w:tcPr>
          <w:p w14:paraId="0DB457CA" w14:textId="77777777" w:rsidR="008E419C" w:rsidRPr="002A3D28" w:rsidRDefault="008E419C" w:rsidP="002A3D28">
            <w:pPr>
              <w:bidi w:val="0"/>
              <w:spacing w:line="288" w:lineRule="auto"/>
              <w:jc w:val="center"/>
              <w:rPr>
                <w:color w:val="000000"/>
                <w:sz w:val="22"/>
                <w:szCs w:val="22"/>
              </w:rPr>
            </w:pPr>
            <w:r w:rsidRPr="002A3D28">
              <w:rPr>
                <w:sz w:val="22"/>
                <w:szCs w:val="22"/>
              </w:rPr>
              <w:t>10.014</w:t>
            </w:r>
          </w:p>
        </w:tc>
        <w:tc>
          <w:tcPr>
            <w:tcW w:w="713" w:type="dxa"/>
            <w:tcBorders>
              <w:top w:val="single" w:sz="6" w:space="0" w:color="auto"/>
              <w:left w:val="single" w:sz="6" w:space="0" w:color="auto"/>
              <w:bottom w:val="single" w:sz="6" w:space="0" w:color="auto"/>
              <w:right w:val="single" w:sz="6" w:space="0" w:color="auto"/>
            </w:tcBorders>
            <w:vAlign w:val="center"/>
          </w:tcPr>
          <w:p w14:paraId="5A98A8B0" w14:textId="77777777" w:rsidR="008E419C" w:rsidRPr="002A3D28" w:rsidRDefault="008E419C" w:rsidP="002A3D28">
            <w:pPr>
              <w:bidi w:val="0"/>
              <w:spacing w:line="288" w:lineRule="auto"/>
              <w:jc w:val="center"/>
              <w:rPr>
                <w:color w:val="000000"/>
                <w:sz w:val="22"/>
                <w:szCs w:val="22"/>
              </w:rPr>
            </w:pPr>
            <w:r w:rsidRPr="002A3D28">
              <w:rPr>
                <w:sz w:val="22"/>
                <w:szCs w:val="22"/>
              </w:rPr>
              <w:t>.399</w:t>
            </w:r>
          </w:p>
        </w:tc>
        <w:tc>
          <w:tcPr>
            <w:tcW w:w="784" w:type="dxa"/>
            <w:tcBorders>
              <w:top w:val="single" w:sz="6" w:space="0" w:color="auto"/>
              <w:left w:val="single" w:sz="6" w:space="0" w:color="auto"/>
              <w:bottom w:val="single" w:sz="6" w:space="0" w:color="auto"/>
              <w:right w:val="single" w:sz="6" w:space="0" w:color="auto"/>
            </w:tcBorders>
            <w:vAlign w:val="center"/>
          </w:tcPr>
          <w:p w14:paraId="2D8C4CA4"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784" w:type="dxa"/>
            <w:tcBorders>
              <w:top w:val="single" w:sz="6" w:space="0" w:color="auto"/>
              <w:left w:val="single" w:sz="6" w:space="0" w:color="auto"/>
              <w:bottom w:val="single" w:sz="6" w:space="0" w:color="auto"/>
              <w:right w:val="single" w:sz="6" w:space="0" w:color="auto"/>
            </w:tcBorders>
            <w:vAlign w:val="center"/>
          </w:tcPr>
          <w:p w14:paraId="7A650E36" w14:textId="77777777" w:rsidR="008E419C" w:rsidRPr="002A3D28" w:rsidRDefault="008E419C" w:rsidP="002A3D28">
            <w:pPr>
              <w:bidi w:val="0"/>
              <w:spacing w:line="288" w:lineRule="auto"/>
              <w:jc w:val="center"/>
              <w:rPr>
                <w:color w:val="000000"/>
                <w:sz w:val="22"/>
                <w:szCs w:val="22"/>
              </w:rPr>
            </w:pPr>
            <w:r w:rsidRPr="002A3D28">
              <w:rPr>
                <w:sz w:val="22"/>
                <w:szCs w:val="22"/>
              </w:rPr>
              <w:t>3.731</w:t>
            </w:r>
          </w:p>
        </w:tc>
        <w:tc>
          <w:tcPr>
            <w:tcW w:w="742" w:type="dxa"/>
            <w:tcBorders>
              <w:top w:val="single" w:sz="6" w:space="0" w:color="auto"/>
              <w:left w:val="single" w:sz="6" w:space="0" w:color="auto"/>
              <w:bottom w:val="single" w:sz="6" w:space="0" w:color="auto"/>
              <w:right w:val="single" w:sz="6" w:space="0" w:color="auto"/>
            </w:tcBorders>
            <w:vAlign w:val="center"/>
          </w:tcPr>
          <w:p w14:paraId="11DF1745" w14:textId="77777777" w:rsidR="008E419C" w:rsidRPr="002A3D28" w:rsidRDefault="008E419C" w:rsidP="002A3D28">
            <w:pPr>
              <w:bidi w:val="0"/>
              <w:spacing w:line="288" w:lineRule="auto"/>
              <w:jc w:val="center"/>
              <w:rPr>
                <w:color w:val="000000"/>
                <w:sz w:val="22"/>
                <w:szCs w:val="22"/>
              </w:rPr>
            </w:pPr>
            <w:r w:rsidRPr="002A3D28">
              <w:rPr>
                <w:sz w:val="22"/>
                <w:szCs w:val="22"/>
              </w:rPr>
              <w:t>4.404</w:t>
            </w:r>
          </w:p>
        </w:tc>
        <w:tc>
          <w:tcPr>
            <w:tcW w:w="2170" w:type="dxa"/>
            <w:tcBorders>
              <w:top w:val="single" w:sz="6" w:space="0" w:color="auto"/>
              <w:left w:val="single" w:sz="6" w:space="0" w:color="auto"/>
              <w:bottom w:val="single" w:sz="6" w:space="0" w:color="auto"/>
              <w:right w:val="single" w:sz="6" w:space="0" w:color="auto"/>
            </w:tcBorders>
            <w:vAlign w:val="center"/>
          </w:tcPr>
          <w:p w14:paraId="368C6A0A" w14:textId="77777777" w:rsidR="008E419C" w:rsidRPr="002A3D28" w:rsidRDefault="008E419C" w:rsidP="002A3D28">
            <w:pPr>
              <w:bidi w:val="0"/>
              <w:spacing w:line="288" w:lineRule="auto"/>
              <w:jc w:val="center"/>
              <w:rPr>
                <w:color w:val="000000"/>
                <w:sz w:val="22"/>
                <w:szCs w:val="22"/>
              </w:rPr>
            </w:pPr>
            <w:r w:rsidRPr="002A3D28">
              <w:rPr>
                <w:sz w:val="22"/>
                <w:szCs w:val="22"/>
              </w:rPr>
              <w:t>Cash holdings Policy</w:t>
            </w:r>
          </w:p>
        </w:tc>
        <w:tc>
          <w:tcPr>
            <w:tcW w:w="882" w:type="dxa"/>
            <w:tcBorders>
              <w:top w:val="single" w:sz="6" w:space="0" w:color="auto"/>
              <w:left w:val="single" w:sz="6" w:space="0" w:color="auto"/>
              <w:bottom w:val="single" w:sz="6" w:space="0" w:color="auto"/>
              <w:right w:val="thinThickSmallGap" w:sz="18" w:space="0" w:color="auto"/>
            </w:tcBorders>
            <w:vAlign w:val="center"/>
          </w:tcPr>
          <w:p w14:paraId="43CCCF69" w14:textId="77777777" w:rsidR="008E419C" w:rsidRPr="002A3D28" w:rsidRDefault="008E419C" w:rsidP="002A3D28">
            <w:pPr>
              <w:bidi w:val="0"/>
              <w:spacing w:line="288" w:lineRule="auto"/>
              <w:jc w:val="center"/>
              <w:rPr>
                <w:rFonts w:eastAsia="Calibri" w:cs="SKR HEAD1"/>
                <w:noProof/>
                <w:sz w:val="22"/>
                <w:szCs w:val="22"/>
              </w:rPr>
            </w:pPr>
            <w:r w:rsidRPr="002A3D28">
              <w:rPr>
                <w:color w:val="000000"/>
                <w:sz w:val="22"/>
                <w:szCs w:val="22"/>
              </w:rPr>
              <w:t>CASH</w:t>
            </w:r>
          </w:p>
        </w:tc>
      </w:tr>
      <w:tr w:rsidR="008E419C" w:rsidRPr="002A3D28" w14:paraId="1574FF89" w14:textId="77777777" w:rsidTr="00015A4D">
        <w:trPr>
          <w:trHeight w:val="20"/>
          <w:jc w:val="center"/>
        </w:trPr>
        <w:tc>
          <w:tcPr>
            <w:tcW w:w="811" w:type="dxa"/>
            <w:tcBorders>
              <w:top w:val="single" w:sz="6" w:space="0" w:color="auto"/>
              <w:left w:val="thinThickSmallGap" w:sz="18" w:space="0" w:color="auto"/>
              <w:bottom w:val="single" w:sz="6" w:space="0" w:color="auto"/>
              <w:right w:val="single" w:sz="6" w:space="0" w:color="auto"/>
            </w:tcBorders>
            <w:vAlign w:val="center"/>
          </w:tcPr>
          <w:p w14:paraId="11B39B7C"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1.319</w:t>
            </w:r>
          </w:p>
        </w:tc>
        <w:tc>
          <w:tcPr>
            <w:tcW w:w="691" w:type="dxa"/>
            <w:tcBorders>
              <w:top w:val="single" w:sz="6" w:space="0" w:color="auto"/>
              <w:left w:val="single" w:sz="6" w:space="0" w:color="auto"/>
              <w:bottom w:val="single" w:sz="6" w:space="0" w:color="auto"/>
              <w:right w:val="single" w:sz="6" w:space="0" w:color="auto"/>
            </w:tcBorders>
            <w:vAlign w:val="center"/>
          </w:tcPr>
          <w:p w14:paraId="32609C52"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.758</w:t>
            </w:r>
          </w:p>
        </w:tc>
        <w:tc>
          <w:tcPr>
            <w:tcW w:w="707" w:type="dxa"/>
            <w:tcBorders>
              <w:top w:val="single" w:sz="6" w:space="0" w:color="auto"/>
              <w:left w:val="single" w:sz="6" w:space="0" w:color="auto"/>
              <w:bottom w:val="single" w:sz="6" w:space="0" w:color="auto"/>
              <w:right w:val="single" w:sz="6" w:space="0" w:color="auto"/>
            </w:tcBorders>
            <w:vAlign w:val="center"/>
          </w:tcPr>
          <w:p w14:paraId="3F59B913" w14:textId="77777777" w:rsidR="008E419C" w:rsidRPr="002A3D28" w:rsidRDefault="008E419C" w:rsidP="002A3D28">
            <w:pPr>
              <w:bidi w:val="0"/>
              <w:spacing w:line="288" w:lineRule="auto"/>
              <w:jc w:val="center"/>
              <w:rPr>
                <w:color w:val="000000"/>
                <w:sz w:val="22"/>
                <w:szCs w:val="22"/>
              </w:rPr>
            </w:pPr>
            <w:r w:rsidRPr="002A3D28">
              <w:rPr>
                <w:sz w:val="22"/>
                <w:szCs w:val="22"/>
              </w:rPr>
              <w:t>.831</w:t>
            </w:r>
          </w:p>
        </w:tc>
        <w:tc>
          <w:tcPr>
            <w:tcW w:w="691" w:type="dxa"/>
            <w:tcBorders>
              <w:top w:val="single" w:sz="6" w:space="0" w:color="auto"/>
              <w:left w:val="single" w:sz="6" w:space="0" w:color="auto"/>
              <w:bottom w:val="single" w:sz="6" w:space="0" w:color="auto"/>
              <w:right w:val="single" w:sz="6" w:space="0" w:color="auto"/>
            </w:tcBorders>
            <w:vAlign w:val="center"/>
          </w:tcPr>
          <w:p w14:paraId="701DEC16" w14:textId="77777777" w:rsidR="008E419C" w:rsidRPr="002A3D28" w:rsidRDefault="008E419C" w:rsidP="002A3D28">
            <w:pPr>
              <w:bidi w:val="0"/>
              <w:spacing w:line="288" w:lineRule="auto"/>
              <w:jc w:val="center"/>
              <w:rPr>
                <w:color w:val="000000"/>
                <w:sz w:val="22"/>
                <w:szCs w:val="22"/>
              </w:rPr>
            </w:pPr>
            <w:r w:rsidRPr="002A3D28">
              <w:rPr>
                <w:sz w:val="22"/>
                <w:szCs w:val="22"/>
              </w:rPr>
              <w:t>-.214</w:t>
            </w:r>
          </w:p>
        </w:tc>
        <w:tc>
          <w:tcPr>
            <w:tcW w:w="713" w:type="dxa"/>
            <w:tcBorders>
              <w:top w:val="single" w:sz="6" w:space="0" w:color="auto"/>
              <w:left w:val="single" w:sz="6" w:space="0" w:color="auto"/>
              <w:bottom w:val="single" w:sz="6" w:space="0" w:color="auto"/>
              <w:right w:val="single" w:sz="6" w:space="0" w:color="auto"/>
            </w:tcBorders>
            <w:vAlign w:val="center"/>
          </w:tcPr>
          <w:p w14:paraId="46F6EE32" w14:textId="77777777" w:rsidR="008E419C" w:rsidRPr="002A3D28" w:rsidRDefault="008E419C" w:rsidP="002A3D28">
            <w:pPr>
              <w:bidi w:val="0"/>
              <w:spacing w:line="288" w:lineRule="auto"/>
              <w:jc w:val="center"/>
              <w:rPr>
                <w:color w:val="000000"/>
                <w:sz w:val="22"/>
                <w:szCs w:val="22"/>
              </w:rPr>
            </w:pPr>
            <w:r w:rsidRPr="002A3D28">
              <w:rPr>
                <w:sz w:val="22"/>
                <w:szCs w:val="22"/>
              </w:rPr>
              <w:t>-.001</w:t>
            </w:r>
          </w:p>
        </w:tc>
        <w:tc>
          <w:tcPr>
            <w:tcW w:w="784" w:type="dxa"/>
            <w:tcBorders>
              <w:top w:val="single" w:sz="6" w:space="0" w:color="auto"/>
              <w:left w:val="single" w:sz="6" w:space="0" w:color="auto"/>
              <w:bottom w:val="single" w:sz="6" w:space="0" w:color="auto"/>
              <w:right w:val="single" w:sz="6" w:space="0" w:color="auto"/>
            </w:tcBorders>
            <w:vAlign w:val="center"/>
          </w:tcPr>
          <w:p w14:paraId="0A1CC4B7" w14:textId="77777777" w:rsidR="008E419C" w:rsidRPr="002A3D28" w:rsidRDefault="008E419C" w:rsidP="002A3D28">
            <w:pPr>
              <w:bidi w:val="0"/>
              <w:spacing w:line="288" w:lineRule="auto"/>
              <w:jc w:val="center"/>
              <w:rPr>
                <w:color w:val="000000"/>
                <w:sz w:val="22"/>
                <w:szCs w:val="22"/>
              </w:rPr>
            </w:pPr>
            <w:r w:rsidRPr="002A3D28">
              <w:rPr>
                <w:sz w:val="22"/>
                <w:szCs w:val="22"/>
              </w:rPr>
              <w:t>.557</w:t>
            </w:r>
          </w:p>
        </w:tc>
        <w:tc>
          <w:tcPr>
            <w:tcW w:w="784" w:type="dxa"/>
            <w:tcBorders>
              <w:top w:val="single" w:sz="6" w:space="0" w:color="auto"/>
              <w:left w:val="single" w:sz="6" w:space="0" w:color="auto"/>
              <w:bottom w:val="single" w:sz="6" w:space="0" w:color="auto"/>
              <w:right w:val="single" w:sz="6" w:space="0" w:color="auto"/>
            </w:tcBorders>
            <w:vAlign w:val="center"/>
          </w:tcPr>
          <w:p w14:paraId="0CB35E13" w14:textId="77777777" w:rsidR="008E419C" w:rsidRPr="002A3D28" w:rsidRDefault="008E419C" w:rsidP="002A3D28">
            <w:pPr>
              <w:bidi w:val="0"/>
              <w:spacing w:line="288" w:lineRule="auto"/>
              <w:jc w:val="center"/>
              <w:rPr>
                <w:color w:val="000000"/>
                <w:sz w:val="22"/>
                <w:szCs w:val="22"/>
              </w:rPr>
            </w:pPr>
            <w:r w:rsidRPr="002A3D28">
              <w:rPr>
                <w:sz w:val="22"/>
                <w:szCs w:val="22"/>
              </w:rPr>
              <w:t>.588</w:t>
            </w:r>
          </w:p>
        </w:tc>
        <w:tc>
          <w:tcPr>
            <w:tcW w:w="742" w:type="dxa"/>
            <w:tcBorders>
              <w:top w:val="single" w:sz="6" w:space="0" w:color="auto"/>
              <w:left w:val="single" w:sz="6" w:space="0" w:color="auto"/>
              <w:bottom w:val="single" w:sz="6" w:space="0" w:color="auto"/>
              <w:right w:val="single" w:sz="6" w:space="0" w:color="auto"/>
            </w:tcBorders>
            <w:vAlign w:val="center"/>
          </w:tcPr>
          <w:p w14:paraId="582CBE37" w14:textId="77777777" w:rsidR="008E419C" w:rsidRPr="002A3D28" w:rsidRDefault="008E419C" w:rsidP="002A3D28">
            <w:pPr>
              <w:bidi w:val="0"/>
              <w:spacing w:line="288" w:lineRule="auto"/>
              <w:jc w:val="center"/>
              <w:rPr>
                <w:color w:val="000000"/>
                <w:sz w:val="22"/>
                <w:szCs w:val="22"/>
              </w:rPr>
            </w:pPr>
            <w:r w:rsidRPr="002A3D28">
              <w:rPr>
                <w:sz w:val="22"/>
                <w:szCs w:val="22"/>
              </w:rPr>
              <w:t>.066</w:t>
            </w:r>
          </w:p>
        </w:tc>
        <w:tc>
          <w:tcPr>
            <w:tcW w:w="2170" w:type="dxa"/>
            <w:tcBorders>
              <w:top w:val="single" w:sz="6" w:space="0" w:color="auto"/>
              <w:left w:val="single" w:sz="6" w:space="0" w:color="auto"/>
              <w:bottom w:val="single" w:sz="6" w:space="0" w:color="auto"/>
              <w:right w:val="single" w:sz="6" w:space="0" w:color="auto"/>
            </w:tcBorders>
            <w:vAlign w:val="center"/>
          </w:tcPr>
          <w:p w14:paraId="478A307A" w14:textId="77777777" w:rsidR="008E419C" w:rsidRPr="002A3D28" w:rsidRDefault="008E419C" w:rsidP="002A3D28">
            <w:pPr>
              <w:bidi w:val="0"/>
              <w:spacing w:line="288" w:lineRule="auto"/>
              <w:jc w:val="center"/>
              <w:rPr>
                <w:color w:val="000000"/>
                <w:sz w:val="22"/>
                <w:szCs w:val="22"/>
              </w:rPr>
            </w:pPr>
            <w:r w:rsidRPr="002A3D28">
              <w:rPr>
                <w:sz w:val="22"/>
                <w:szCs w:val="22"/>
              </w:rPr>
              <w:t>firm size</w:t>
            </w:r>
          </w:p>
        </w:tc>
        <w:tc>
          <w:tcPr>
            <w:tcW w:w="882" w:type="dxa"/>
            <w:tcBorders>
              <w:top w:val="single" w:sz="6" w:space="0" w:color="auto"/>
              <w:left w:val="single" w:sz="6" w:space="0" w:color="auto"/>
              <w:bottom w:val="single" w:sz="6" w:space="0" w:color="auto"/>
              <w:right w:val="thinThickSmallGap" w:sz="18" w:space="0" w:color="auto"/>
            </w:tcBorders>
            <w:vAlign w:val="center"/>
          </w:tcPr>
          <w:p w14:paraId="1B7292C3" w14:textId="77777777" w:rsidR="008E419C" w:rsidRPr="002A3D28" w:rsidRDefault="008E419C" w:rsidP="002A3D28">
            <w:pPr>
              <w:bidi w:val="0"/>
              <w:spacing w:line="288" w:lineRule="auto"/>
              <w:jc w:val="center"/>
              <w:rPr>
                <w:rFonts w:eastAsia="Calibri" w:cs="SKR HEAD1"/>
                <w:noProof/>
                <w:sz w:val="22"/>
                <w:szCs w:val="22"/>
              </w:rPr>
            </w:pPr>
            <w:r w:rsidRPr="002A3D28">
              <w:rPr>
                <w:color w:val="000000"/>
                <w:sz w:val="22"/>
                <w:szCs w:val="22"/>
              </w:rPr>
              <w:t>FSIZ</w:t>
            </w:r>
          </w:p>
        </w:tc>
      </w:tr>
      <w:tr w:rsidR="008E419C" w:rsidRPr="002A3D28" w14:paraId="697274FC" w14:textId="77777777" w:rsidTr="00015A4D">
        <w:trPr>
          <w:trHeight w:val="175"/>
          <w:jc w:val="center"/>
        </w:trPr>
        <w:tc>
          <w:tcPr>
            <w:tcW w:w="811" w:type="dxa"/>
            <w:tcBorders>
              <w:top w:val="single" w:sz="6" w:space="0" w:color="auto"/>
              <w:left w:val="thinThickSmallGap" w:sz="18" w:space="0" w:color="auto"/>
              <w:bottom w:val="single" w:sz="6" w:space="0" w:color="auto"/>
              <w:right w:val="single" w:sz="6" w:space="0" w:color="auto"/>
            </w:tcBorders>
            <w:vAlign w:val="center"/>
          </w:tcPr>
          <w:p w14:paraId="447BE331"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1.542</w:t>
            </w:r>
          </w:p>
        </w:tc>
        <w:tc>
          <w:tcPr>
            <w:tcW w:w="691" w:type="dxa"/>
            <w:tcBorders>
              <w:top w:val="single" w:sz="6" w:space="0" w:color="auto"/>
              <w:left w:val="single" w:sz="6" w:space="0" w:color="auto"/>
              <w:bottom w:val="single" w:sz="6" w:space="0" w:color="auto"/>
              <w:right w:val="single" w:sz="6" w:space="0" w:color="auto"/>
            </w:tcBorders>
            <w:vAlign w:val="center"/>
          </w:tcPr>
          <w:p w14:paraId="5FC7A005"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.648</w:t>
            </w:r>
          </w:p>
        </w:tc>
        <w:tc>
          <w:tcPr>
            <w:tcW w:w="707" w:type="dxa"/>
            <w:tcBorders>
              <w:top w:val="single" w:sz="6" w:space="0" w:color="auto"/>
              <w:left w:val="single" w:sz="6" w:space="0" w:color="auto"/>
              <w:bottom w:val="single" w:sz="6" w:space="0" w:color="auto"/>
              <w:right w:val="single" w:sz="6" w:space="0" w:color="auto"/>
            </w:tcBorders>
            <w:vAlign w:val="center"/>
          </w:tcPr>
          <w:p w14:paraId="0852DC20" w14:textId="77777777" w:rsidR="008E419C" w:rsidRPr="002A3D28" w:rsidRDefault="008E419C" w:rsidP="002A3D28">
            <w:pPr>
              <w:bidi w:val="0"/>
              <w:spacing w:line="288" w:lineRule="auto"/>
              <w:jc w:val="center"/>
              <w:rPr>
                <w:color w:val="000000"/>
                <w:sz w:val="22"/>
                <w:szCs w:val="22"/>
              </w:rPr>
            </w:pPr>
            <w:r w:rsidRPr="002A3D28">
              <w:rPr>
                <w:sz w:val="22"/>
                <w:szCs w:val="22"/>
              </w:rPr>
              <w:t>.001</w:t>
            </w:r>
          </w:p>
        </w:tc>
        <w:tc>
          <w:tcPr>
            <w:tcW w:w="691" w:type="dxa"/>
            <w:tcBorders>
              <w:top w:val="single" w:sz="6" w:space="0" w:color="auto"/>
              <w:left w:val="single" w:sz="6" w:space="0" w:color="auto"/>
              <w:bottom w:val="single" w:sz="6" w:space="0" w:color="auto"/>
              <w:right w:val="single" w:sz="6" w:space="0" w:color="auto"/>
            </w:tcBorders>
            <w:vAlign w:val="center"/>
          </w:tcPr>
          <w:p w14:paraId="6DD37836" w14:textId="77777777" w:rsidR="008E419C" w:rsidRPr="002A3D28" w:rsidRDefault="008E419C" w:rsidP="002A3D28">
            <w:pPr>
              <w:bidi w:val="0"/>
              <w:spacing w:line="288" w:lineRule="auto"/>
              <w:jc w:val="center"/>
              <w:rPr>
                <w:color w:val="000000"/>
                <w:sz w:val="22"/>
                <w:szCs w:val="22"/>
              </w:rPr>
            </w:pPr>
            <w:r w:rsidRPr="002A3D28">
              <w:rPr>
                <w:sz w:val="22"/>
                <w:szCs w:val="22"/>
              </w:rPr>
              <w:t>3.481</w:t>
            </w:r>
          </w:p>
        </w:tc>
        <w:tc>
          <w:tcPr>
            <w:tcW w:w="713" w:type="dxa"/>
            <w:tcBorders>
              <w:top w:val="single" w:sz="6" w:space="0" w:color="auto"/>
              <w:left w:val="single" w:sz="6" w:space="0" w:color="auto"/>
              <w:bottom w:val="single" w:sz="6" w:space="0" w:color="auto"/>
              <w:right w:val="single" w:sz="6" w:space="0" w:color="auto"/>
            </w:tcBorders>
            <w:vAlign w:val="center"/>
          </w:tcPr>
          <w:p w14:paraId="64B79F7C" w14:textId="77777777" w:rsidR="008E419C" w:rsidRPr="002A3D28" w:rsidRDefault="008E419C" w:rsidP="002A3D28">
            <w:pPr>
              <w:bidi w:val="0"/>
              <w:spacing w:line="288" w:lineRule="auto"/>
              <w:jc w:val="center"/>
              <w:rPr>
                <w:color w:val="000000"/>
                <w:sz w:val="22"/>
                <w:szCs w:val="22"/>
              </w:rPr>
            </w:pPr>
            <w:r w:rsidRPr="002A3D28">
              <w:rPr>
                <w:sz w:val="22"/>
                <w:szCs w:val="22"/>
              </w:rPr>
              <w:t>.185</w:t>
            </w:r>
          </w:p>
        </w:tc>
        <w:tc>
          <w:tcPr>
            <w:tcW w:w="784" w:type="dxa"/>
            <w:tcBorders>
              <w:top w:val="single" w:sz="6" w:space="0" w:color="auto"/>
              <w:left w:val="single" w:sz="6" w:space="0" w:color="auto"/>
              <w:bottom w:val="single" w:sz="6" w:space="0" w:color="auto"/>
              <w:right w:val="single" w:sz="6" w:space="0" w:color="auto"/>
            </w:tcBorders>
            <w:vAlign w:val="center"/>
          </w:tcPr>
          <w:p w14:paraId="736E393A"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784" w:type="dxa"/>
            <w:tcBorders>
              <w:top w:val="single" w:sz="6" w:space="0" w:color="auto"/>
              <w:left w:val="single" w:sz="6" w:space="0" w:color="auto"/>
              <w:bottom w:val="single" w:sz="6" w:space="0" w:color="auto"/>
              <w:right w:val="single" w:sz="6" w:space="0" w:color="auto"/>
            </w:tcBorders>
            <w:vAlign w:val="center"/>
          </w:tcPr>
          <w:p w14:paraId="66965676" w14:textId="77777777" w:rsidR="008E419C" w:rsidRPr="002A3D28" w:rsidRDefault="008E419C" w:rsidP="002A3D28">
            <w:pPr>
              <w:bidi w:val="0"/>
              <w:spacing w:line="288" w:lineRule="auto"/>
              <w:jc w:val="center"/>
              <w:rPr>
                <w:color w:val="000000"/>
                <w:sz w:val="22"/>
                <w:szCs w:val="22"/>
              </w:rPr>
            </w:pPr>
            <w:r w:rsidRPr="002A3D28">
              <w:rPr>
                <w:sz w:val="22"/>
                <w:szCs w:val="22"/>
              </w:rPr>
              <w:t>6.887</w:t>
            </w:r>
          </w:p>
        </w:tc>
        <w:tc>
          <w:tcPr>
            <w:tcW w:w="742" w:type="dxa"/>
            <w:tcBorders>
              <w:top w:val="single" w:sz="6" w:space="0" w:color="auto"/>
              <w:left w:val="single" w:sz="6" w:space="0" w:color="auto"/>
              <w:bottom w:val="single" w:sz="6" w:space="0" w:color="auto"/>
              <w:right w:val="single" w:sz="6" w:space="0" w:color="auto"/>
            </w:tcBorders>
            <w:vAlign w:val="center"/>
          </w:tcPr>
          <w:p w14:paraId="307FD864" w14:textId="77777777" w:rsidR="008E419C" w:rsidRPr="002A3D28" w:rsidRDefault="008E419C" w:rsidP="002A3D28">
            <w:pPr>
              <w:bidi w:val="0"/>
              <w:spacing w:line="288" w:lineRule="auto"/>
              <w:jc w:val="center"/>
              <w:rPr>
                <w:color w:val="000000"/>
                <w:sz w:val="22"/>
                <w:szCs w:val="22"/>
              </w:rPr>
            </w:pPr>
            <w:r w:rsidRPr="002A3D28">
              <w:rPr>
                <w:sz w:val="22"/>
                <w:szCs w:val="22"/>
              </w:rPr>
              <w:t>10.818</w:t>
            </w:r>
          </w:p>
        </w:tc>
        <w:tc>
          <w:tcPr>
            <w:tcW w:w="2170" w:type="dxa"/>
            <w:tcBorders>
              <w:top w:val="single" w:sz="6" w:space="0" w:color="auto"/>
              <w:left w:val="single" w:sz="6" w:space="0" w:color="auto"/>
              <w:bottom w:val="single" w:sz="6" w:space="0" w:color="auto"/>
              <w:right w:val="single" w:sz="6" w:space="0" w:color="auto"/>
            </w:tcBorders>
            <w:vAlign w:val="center"/>
          </w:tcPr>
          <w:p w14:paraId="339D40E8" w14:textId="77777777" w:rsidR="008E419C" w:rsidRPr="002A3D28" w:rsidRDefault="008E419C" w:rsidP="002A3D28">
            <w:pPr>
              <w:bidi w:val="0"/>
              <w:spacing w:line="288" w:lineRule="auto"/>
              <w:jc w:val="center"/>
              <w:rPr>
                <w:color w:val="000000"/>
                <w:sz w:val="22"/>
                <w:szCs w:val="22"/>
              </w:rPr>
            </w:pPr>
            <w:r w:rsidRPr="002A3D28">
              <w:rPr>
                <w:sz w:val="22"/>
                <w:szCs w:val="22"/>
              </w:rPr>
              <w:t>firm profitability</w:t>
            </w:r>
          </w:p>
        </w:tc>
        <w:tc>
          <w:tcPr>
            <w:tcW w:w="882" w:type="dxa"/>
            <w:tcBorders>
              <w:top w:val="single" w:sz="6" w:space="0" w:color="auto"/>
              <w:left w:val="single" w:sz="6" w:space="0" w:color="auto"/>
              <w:bottom w:val="single" w:sz="6" w:space="0" w:color="auto"/>
              <w:right w:val="thinThickSmallGap" w:sz="18" w:space="0" w:color="auto"/>
            </w:tcBorders>
            <w:vAlign w:val="center"/>
          </w:tcPr>
          <w:p w14:paraId="32CFD02F" w14:textId="77777777" w:rsidR="008E419C" w:rsidRPr="002A3D28" w:rsidRDefault="008E419C" w:rsidP="002A3D28">
            <w:pPr>
              <w:bidi w:val="0"/>
              <w:spacing w:line="288" w:lineRule="auto"/>
              <w:jc w:val="center"/>
              <w:rPr>
                <w:rFonts w:eastAsia="Calibri" w:cs="SKR HEAD1"/>
                <w:noProof/>
                <w:sz w:val="22"/>
                <w:szCs w:val="22"/>
              </w:rPr>
            </w:pPr>
            <w:r w:rsidRPr="002A3D28">
              <w:rPr>
                <w:color w:val="000000"/>
                <w:sz w:val="22"/>
                <w:szCs w:val="22"/>
              </w:rPr>
              <w:t>ROA</w:t>
            </w:r>
          </w:p>
        </w:tc>
      </w:tr>
      <w:tr w:rsidR="008E419C" w:rsidRPr="002A3D28" w14:paraId="77F6087C" w14:textId="77777777" w:rsidTr="00015A4D">
        <w:trPr>
          <w:trHeight w:val="175"/>
          <w:jc w:val="center"/>
        </w:trPr>
        <w:tc>
          <w:tcPr>
            <w:tcW w:w="811" w:type="dxa"/>
            <w:tcBorders>
              <w:top w:val="single" w:sz="6" w:space="0" w:color="auto"/>
              <w:left w:val="thinThickSmallGap" w:sz="18" w:space="0" w:color="auto"/>
              <w:bottom w:val="single" w:sz="6" w:space="0" w:color="auto"/>
              <w:right w:val="single" w:sz="6" w:space="0" w:color="auto"/>
            </w:tcBorders>
            <w:vAlign w:val="center"/>
          </w:tcPr>
          <w:p w14:paraId="66FEE68C"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1.396</w:t>
            </w:r>
          </w:p>
        </w:tc>
        <w:tc>
          <w:tcPr>
            <w:tcW w:w="691" w:type="dxa"/>
            <w:tcBorders>
              <w:top w:val="single" w:sz="6" w:space="0" w:color="auto"/>
              <w:left w:val="single" w:sz="6" w:space="0" w:color="auto"/>
              <w:bottom w:val="single" w:sz="6" w:space="0" w:color="auto"/>
              <w:right w:val="single" w:sz="6" w:space="0" w:color="auto"/>
            </w:tcBorders>
            <w:vAlign w:val="center"/>
          </w:tcPr>
          <w:p w14:paraId="5BDF847D"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.716</w:t>
            </w:r>
          </w:p>
        </w:tc>
        <w:tc>
          <w:tcPr>
            <w:tcW w:w="707" w:type="dxa"/>
            <w:tcBorders>
              <w:top w:val="single" w:sz="6" w:space="0" w:color="auto"/>
              <w:left w:val="single" w:sz="6" w:space="0" w:color="auto"/>
              <w:bottom w:val="single" w:sz="6" w:space="0" w:color="auto"/>
              <w:right w:val="single" w:sz="6" w:space="0" w:color="auto"/>
            </w:tcBorders>
            <w:vAlign w:val="center"/>
          </w:tcPr>
          <w:p w14:paraId="28EAA460" w14:textId="77777777" w:rsidR="008E419C" w:rsidRPr="002A3D28" w:rsidRDefault="008E419C" w:rsidP="002A3D28">
            <w:pPr>
              <w:bidi w:val="0"/>
              <w:spacing w:line="288" w:lineRule="auto"/>
              <w:jc w:val="center"/>
              <w:rPr>
                <w:color w:val="000000"/>
                <w:sz w:val="22"/>
                <w:szCs w:val="22"/>
              </w:rPr>
            </w:pPr>
            <w:r w:rsidRPr="002A3D28">
              <w:rPr>
                <w:sz w:val="22"/>
                <w:szCs w:val="22"/>
              </w:rPr>
              <w:t>.084</w:t>
            </w:r>
          </w:p>
        </w:tc>
        <w:tc>
          <w:tcPr>
            <w:tcW w:w="691" w:type="dxa"/>
            <w:tcBorders>
              <w:top w:val="single" w:sz="6" w:space="0" w:color="auto"/>
              <w:left w:val="single" w:sz="6" w:space="0" w:color="auto"/>
              <w:bottom w:val="single" w:sz="6" w:space="0" w:color="auto"/>
              <w:right w:val="single" w:sz="6" w:space="0" w:color="auto"/>
            </w:tcBorders>
            <w:vAlign w:val="center"/>
          </w:tcPr>
          <w:p w14:paraId="4CB0BF1B" w14:textId="77777777" w:rsidR="008E419C" w:rsidRPr="002A3D28" w:rsidRDefault="008E419C" w:rsidP="002A3D28">
            <w:pPr>
              <w:bidi w:val="0"/>
              <w:spacing w:line="288" w:lineRule="auto"/>
              <w:jc w:val="center"/>
              <w:rPr>
                <w:color w:val="000000"/>
                <w:sz w:val="22"/>
                <w:szCs w:val="22"/>
              </w:rPr>
            </w:pPr>
            <w:r w:rsidRPr="002A3D28">
              <w:rPr>
                <w:sz w:val="22"/>
                <w:szCs w:val="22"/>
              </w:rPr>
              <w:t>-1.735</w:t>
            </w:r>
          </w:p>
        </w:tc>
        <w:tc>
          <w:tcPr>
            <w:tcW w:w="713" w:type="dxa"/>
            <w:tcBorders>
              <w:top w:val="single" w:sz="6" w:space="0" w:color="auto"/>
              <w:left w:val="single" w:sz="6" w:space="0" w:color="auto"/>
              <w:bottom w:val="single" w:sz="6" w:space="0" w:color="auto"/>
              <w:right w:val="single" w:sz="6" w:space="0" w:color="auto"/>
            </w:tcBorders>
            <w:vAlign w:val="center"/>
          </w:tcPr>
          <w:p w14:paraId="33A04C8C" w14:textId="77777777" w:rsidR="008E419C" w:rsidRPr="002A3D28" w:rsidRDefault="008E419C" w:rsidP="002A3D28">
            <w:pPr>
              <w:bidi w:val="0"/>
              <w:spacing w:line="288" w:lineRule="auto"/>
              <w:jc w:val="center"/>
              <w:rPr>
                <w:color w:val="000000"/>
                <w:sz w:val="22"/>
                <w:szCs w:val="22"/>
              </w:rPr>
            </w:pPr>
            <w:r w:rsidRPr="002A3D28">
              <w:rPr>
                <w:sz w:val="22"/>
                <w:szCs w:val="22"/>
              </w:rPr>
              <w:t>-.042</w:t>
            </w:r>
          </w:p>
        </w:tc>
        <w:tc>
          <w:tcPr>
            <w:tcW w:w="784" w:type="dxa"/>
            <w:tcBorders>
              <w:top w:val="single" w:sz="6" w:space="0" w:color="auto"/>
              <w:left w:val="single" w:sz="6" w:space="0" w:color="auto"/>
              <w:bottom w:val="single" w:sz="6" w:space="0" w:color="auto"/>
              <w:right w:val="single" w:sz="6" w:space="0" w:color="auto"/>
            </w:tcBorders>
            <w:vAlign w:val="center"/>
          </w:tcPr>
          <w:p w14:paraId="27A55341"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784" w:type="dxa"/>
            <w:tcBorders>
              <w:top w:val="single" w:sz="6" w:space="0" w:color="auto"/>
              <w:left w:val="single" w:sz="6" w:space="0" w:color="auto"/>
              <w:bottom w:val="single" w:sz="6" w:space="0" w:color="auto"/>
              <w:right w:val="single" w:sz="6" w:space="0" w:color="auto"/>
            </w:tcBorders>
            <w:vAlign w:val="center"/>
          </w:tcPr>
          <w:p w14:paraId="0C77A787" w14:textId="77777777" w:rsidR="008E419C" w:rsidRPr="002A3D28" w:rsidRDefault="008E419C" w:rsidP="002A3D28">
            <w:pPr>
              <w:bidi w:val="0"/>
              <w:spacing w:line="288" w:lineRule="auto"/>
              <w:jc w:val="center"/>
              <w:rPr>
                <w:color w:val="000000"/>
                <w:sz w:val="22"/>
                <w:szCs w:val="22"/>
              </w:rPr>
            </w:pPr>
            <w:r w:rsidRPr="002A3D28">
              <w:rPr>
                <w:sz w:val="22"/>
                <w:szCs w:val="22"/>
              </w:rPr>
              <w:t>-4.392</w:t>
            </w:r>
          </w:p>
        </w:tc>
        <w:tc>
          <w:tcPr>
            <w:tcW w:w="742" w:type="dxa"/>
            <w:tcBorders>
              <w:top w:val="single" w:sz="6" w:space="0" w:color="auto"/>
              <w:left w:val="single" w:sz="6" w:space="0" w:color="auto"/>
              <w:bottom w:val="single" w:sz="6" w:space="0" w:color="auto"/>
              <w:right w:val="single" w:sz="6" w:space="0" w:color="auto"/>
            </w:tcBorders>
            <w:vAlign w:val="center"/>
          </w:tcPr>
          <w:p w14:paraId="6562A162" w14:textId="77777777" w:rsidR="008E419C" w:rsidRPr="002A3D28" w:rsidRDefault="008E419C" w:rsidP="002A3D28">
            <w:pPr>
              <w:bidi w:val="0"/>
              <w:spacing w:line="288" w:lineRule="auto"/>
              <w:jc w:val="center"/>
              <w:rPr>
                <w:color w:val="000000"/>
                <w:sz w:val="22"/>
                <w:szCs w:val="22"/>
              </w:rPr>
            </w:pPr>
            <w:r w:rsidRPr="002A3D28">
              <w:rPr>
                <w:sz w:val="22"/>
                <w:szCs w:val="22"/>
              </w:rPr>
              <w:t>-3.125</w:t>
            </w:r>
          </w:p>
        </w:tc>
        <w:tc>
          <w:tcPr>
            <w:tcW w:w="2170" w:type="dxa"/>
            <w:tcBorders>
              <w:top w:val="single" w:sz="6" w:space="0" w:color="auto"/>
              <w:left w:val="single" w:sz="6" w:space="0" w:color="auto"/>
              <w:bottom w:val="single" w:sz="6" w:space="0" w:color="auto"/>
              <w:right w:val="single" w:sz="6" w:space="0" w:color="auto"/>
            </w:tcBorders>
            <w:vAlign w:val="center"/>
          </w:tcPr>
          <w:p w14:paraId="13D62769" w14:textId="77777777" w:rsidR="008E419C" w:rsidRPr="002A3D28" w:rsidRDefault="008E419C" w:rsidP="002A3D28">
            <w:pPr>
              <w:bidi w:val="0"/>
              <w:spacing w:line="288" w:lineRule="auto"/>
              <w:jc w:val="center"/>
              <w:rPr>
                <w:color w:val="000000"/>
                <w:sz w:val="22"/>
                <w:szCs w:val="22"/>
                <w:rtl/>
              </w:rPr>
            </w:pPr>
            <w:r w:rsidRPr="002A3D28">
              <w:rPr>
                <w:sz w:val="22"/>
                <w:szCs w:val="22"/>
              </w:rPr>
              <w:t>degree of financial leverage</w:t>
            </w:r>
          </w:p>
        </w:tc>
        <w:tc>
          <w:tcPr>
            <w:tcW w:w="882" w:type="dxa"/>
            <w:tcBorders>
              <w:top w:val="single" w:sz="6" w:space="0" w:color="auto"/>
              <w:left w:val="single" w:sz="6" w:space="0" w:color="auto"/>
              <w:bottom w:val="single" w:sz="6" w:space="0" w:color="auto"/>
              <w:right w:val="thinThickSmallGap" w:sz="18" w:space="0" w:color="auto"/>
            </w:tcBorders>
            <w:vAlign w:val="center"/>
          </w:tcPr>
          <w:p w14:paraId="19B2B5D2" w14:textId="77777777" w:rsidR="008E419C" w:rsidRPr="002A3D28" w:rsidRDefault="008E419C" w:rsidP="002A3D28">
            <w:pPr>
              <w:bidi w:val="0"/>
              <w:spacing w:line="288" w:lineRule="auto"/>
              <w:jc w:val="center"/>
              <w:rPr>
                <w:rFonts w:eastAsia="Calibri" w:cs="SKR HEAD1"/>
                <w:noProof/>
                <w:sz w:val="22"/>
                <w:szCs w:val="22"/>
                <w:rtl/>
                <w:lang w:bidi="ar-EG"/>
              </w:rPr>
            </w:pPr>
            <w:r w:rsidRPr="002A3D28">
              <w:rPr>
                <w:color w:val="000000"/>
                <w:sz w:val="22"/>
                <w:szCs w:val="22"/>
              </w:rPr>
              <w:t>LEV</w:t>
            </w:r>
          </w:p>
        </w:tc>
      </w:tr>
      <w:tr w:rsidR="008E419C" w:rsidRPr="002A3D28" w14:paraId="4F3C3EBA" w14:textId="77777777" w:rsidTr="00015A4D">
        <w:trPr>
          <w:trHeight w:val="175"/>
          <w:jc w:val="center"/>
        </w:trPr>
        <w:tc>
          <w:tcPr>
            <w:tcW w:w="811" w:type="dxa"/>
            <w:tcBorders>
              <w:top w:val="single" w:sz="6" w:space="0" w:color="auto"/>
              <w:left w:val="thinThickSmallGap" w:sz="18" w:space="0" w:color="auto"/>
              <w:bottom w:val="single" w:sz="6" w:space="0" w:color="auto"/>
              <w:right w:val="single" w:sz="6" w:space="0" w:color="auto"/>
            </w:tcBorders>
            <w:vAlign w:val="center"/>
          </w:tcPr>
          <w:p w14:paraId="34B07D07"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1.520</w:t>
            </w:r>
          </w:p>
        </w:tc>
        <w:tc>
          <w:tcPr>
            <w:tcW w:w="691" w:type="dxa"/>
            <w:tcBorders>
              <w:top w:val="single" w:sz="6" w:space="0" w:color="auto"/>
              <w:left w:val="single" w:sz="6" w:space="0" w:color="auto"/>
              <w:bottom w:val="single" w:sz="6" w:space="0" w:color="auto"/>
              <w:right w:val="single" w:sz="6" w:space="0" w:color="auto"/>
            </w:tcBorders>
            <w:vAlign w:val="center"/>
          </w:tcPr>
          <w:p w14:paraId="71B9324F" w14:textId="77777777" w:rsidR="008E419C" w:rsidRPr="002A3D28" w:rsidRDefault="008E419C" w:rsidP="002A3D28">
            <w:pPr>
              <w:bidi w:val="0"/>
              <w:spacing w:line="288" w:lineRule="auto"/>
              <w:jc w:val="center"/>
              <w:rPr>
                <w:sz w:val="22"/>
                <w:szCs w:val="22"/>
              </w:rPr>
            </w:pPr>
            <w:r w:rsidRPr="002A3D28">
              <w:rPr>
                <w:rFonts w:eastAsia="Calibri" w:cs="SKR HEAD1"/>
                <w:noProof/>
                <w:sz w:val="22"/>
                <w:szCs w:val="22"/>
              </w:rPr>
              <w:t>.658</w:t>
            </w:r>
          </w:p>
        </w:tc>
        <w:tc>
          <w:tcPr>
            <w:tcW w:w="707" w:type="dxa"/>
            <w:tcBorders>
              <w:top w:val="single" w:sz="6" w:space="0" w:color="auto"/>
              <w:left w:val="single" w:sz="6" w:space="0" w:color="auto"/>
              <w:bottom w:val="single" w:sz="6" w:space="0" w:color="auto"/>
              <w:right w:val="single" w:sz="6" w:space="0" w:color="auto"/>
            </w:tcBorders>
            <w:vAlign w:val="center"/>
          </w:tcPr>
          <w:p w14:paraId="68CBE673"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691" w:type="dxa"/>
            <w:tcBorders>
              <w:top w:val="single" w:sz="6" w:space="0" w:color="auto"/>
              <w:left w:val="single" w:sz="6" w:space="0" w:color="auto"/>
              <w:bottom w:val="single" w:sz="6" w:space="0" w:color="auto"/>
              <w:right w:val="single" w:sz="6" w:space="0" w:color="auto"/>
            </w:tcBorders>
            <w:vAlign w:val="center"/>
          </w:tcPr>
          <w:p w14:paraId="7154BD64" w14:textId="77777777" w:rsidR="008E419C" w:rsidRPr="002A3D28" w:rsidRDefault="008E419C" w:rsidP="002A3D28">
            <w:pPr>
              <w:bidi w:val="0"/>
              <w:spacing w:line="288" w:lineRule="auto"/>
              <w:jc w:val="center"/>
              <w:rPr>
                <w:color w:val="000000"/>
                <w:sz w:val="22"/>
                <w:szCs w:val="22"/>
              </w:rPr>
            </w:pPr>
            <w:r w:rsidRPr="002A3D28">
              <w:rPr>
                <w:sz w:val="22"/>
                <w:szCs w:val="22"/>
              </w:rPr>
              <w:t>5.943</w:t>
            </w:r>
          </w:p>
        </w:tc>
        <w:tc>
          <w:tcPr>
            <w:tcW w:w="713" w:type="dxa"/>
            <w:tcBorders>
              <w:top w:val="single" w:sz="6" w:space="0" w:color="auto"/>
              <w:left w:val="single" w:sz="6" w:space="0" w:color="auto"/>
              <w:bottom w:val="single" w:sz="6" w:space="0" w:color="auto"/>
              <w:right w:val="single" w:sz="6" w:space="0" w:color="auto"/>
            </w:tcBorders>
            <w:vAlign w:val="center"/>
          </w:tcPr>
          <w:p w14:paraId="5AF28995" w14:textId="77777777" w:rsidR="008E419C" w:rsidRPr="002A3D28" w:rsidRDefault="008E419C" w:rsidP="002A3D28">
            <w:pPr>
              <w:bidi w:val="0"/>
              <w:spacing w:line="288" w:lineRule="auto"/>
              <w:jc w:val="center"/>
              <w:rPr>
                <w:color w:val="000000"/>
                <w:sz w:val="22"/>
                <w:szCs w:val="22"/>
              </w:rPr>
            </w:pPr>
            <w:r w:rsidRPr="002A3D28">
              <w:rPr>
                <w:sz w:val="22"/>
                <w:szCs w:val="22"/>
              </w:rPr>
              <w:t>.069</w:t>
            </w:r>
          </w:p>
        </w:tc>
        <w:tc>
          <w:tcPr>
            <w:tcW w:w="784" w:type="dxa"/>
            <w:tcBorders>
              <w:top w:val="single" w:sz="6" w:space="0" w:color="auto"/>
              <w:left w:val="single" w:sz="6" w:space="0" w:color="auto"/>
              <w:bottom w:val="single" w:sz="6" w:space="0" w:color="auto"/>
              <w:right w:val="single" w:sz="6" w:space="0" w:color="auto"/>
            </w:tcBorders>
            <w:vAlign w:val="center"/>
          </w:tcPr>
          <w:p w14:paraId="2594F478" w14:textId="77777777" w:rsidR="008E419C" w:rsidRPr="002A3D28" w:rsidRDefault="008E419C" w:rsidP="002A3D28">
            <w:pPr>
              <w:bidi w:val="0"/>
              <w:spacing w:line="288" w:lineRule="auto"/>
              <w:jc w:val="center"/>
              <w:rPr>
                <w:color w:val="000000"/>
                <w:sz w:val="22"/>
                <w:szCs w:val="22"/>
              </w:rPr>
            </w:pPr>
            <w:r w:rsidRPr="002A3D28">
              <w:rPr>
                <w:sz w:val="22"/>
                <w:szCs w:val="22"/>
              </w:rPr>
              <w:t>.000</w:t>
            </w:r>
          </w:p>
        </w:tc>
        <w:tc>
          <w:tcPr>
            <w:tcW w:w="784" w:type="dxa"/>
            <w:tcBorders>
              <w:top w:val="single" w:sz="6" w:space="0" w:color="auto"/>
              <w:left w:val="single" w:sz="6" w:space="0" w:color="auto"/>
              <w:bottom w:val="single" w:sz="6" w:space="0" w:color="auto"/>
              <w:right w:val="single" w:sz="6" w:space="0" w:color="auto"/>
            </w:tcBorders>
            <w:vAlign w:val="center"/>
          </w:tcPr>
          <w:p w14:paraId="5E73632D" w14:textId="77777777" w:rsidR="008E419C" w:rsidRPr="002A3D28" w:rsidRDefault="008E419C" w:rsidP="002A3D28">
            <w:pPr>
              <w:bidi w:val="0"/>
              <w:spacing w:line="288" w:lineRule="auto"/>
              <w:jc w:val="center"/>
              <w:rPr>
                <w:color w:val="000000"/>
                <w:sz w:val="22"/>
                <w:szCs w:val="22"/>
              </w:rPr>
            </w:pPr>
            <w:r w:rsidRPr="002A3D28">
              <w:rPr>
                <w:sz w:val="22"/>
                <w:szCs w:val="22"/>
              </w:rPr>
              <w:t>8.375</w:t>
            </w:r>
          </w:p>
        </w:tc>
        <w:tc>
          <w:tcPr>
            <w:tcW w:w="742" w:type="dxa"/>
            <w:tcBorders>
              <w:top w:val="single" w:sz="6" w:space="0" w:color="auto"/>
              <w:left w:val="single" w:sz="6" w:space="0" w:color="auto"/>
              <w:bottom w:val="single" w:sz="6" w:space="0" w:color="auto"/>
              <w:right w:val="single" w:sz="6" w:space="0" w:color="auto"/>
            </w:tcBorders>
            <w:vAlign w:val="center"/>
          </w:tcPr>
          <w:p w14:paraId="0BB0AF69" w14:textId="77777777" w:rsidR="008E419C" w:rsidRPr="002A3D28" w:rsidRDefault="008E419C" w:rsidP="002A3D28">
            <w:pPr>
              <w:bidi w:val="0"/>
              <w:spacing w:line="288" w:lineRule="auto"/>
              <w:jc w:val="center"/>
              <w:rPr>
                <w:color w:val="000000"/>
                <w:sz w:val="22"/>
                <w:szCs w:val="22"/>
              </w:rPr>
            </w:pPr>
            <w:r w:rsidRPr="002A3D28">
              <w:rPr>
                <w:sz w:val="22"/>
                <w:szCs w:val="22"/>
              </w:rPr>
              <w:t>2.897</w:t>
            </w:r>
          </w:p>
        </w:tc>
        <w:tc>
          <w:tcPr>
            <w:tcW w:w="2170" w:type="dxa"/>
            <w:tcBorders>
              <w:top w:val="single" w:sz="6" w:space="0" w:color="auto"/>
              <w:left w:val="single" w:sz="6" w:space="0" w:color="auto"/>
              <w:bottom w:val="single" w:sz="6" w:space="0" w:color="auto"/>
              <w:right w:val="single" w:sz="6" w:space="0" w:color="auto"/>
            </w:tcBorders>
            <w:vAlign w:val="center"/>
          </w:tcPr>
          <w:p w14:paraId="1445FE81" w14:textId="77777777" w:rsidR="008E419C" w:rsidRPr="002A3D28" w:rsidRDefault="008E419C" w:rsidP="002A3D28">
            <w:pPr>
              <w:bidi w:val="0"/>
              <w:spacing w:line="288" w:lineRule="auto"/>
              <w:jc w:val="center"/>
              <w:rPr>
                <w:color w:val="000000"/>
                <w:sz w:val="22"/>
                <w:szCs w:val="22"/>
                <w:rtl/>
              </w:rPr>
            </w:pPr>
            <w:r w:rsidRPr="002A3D28">
              <w:rPr>
                <w:sz w:val="22"/>
                <w:szCs w:val="22"/>
              </w:rPr>
              <w:t>Audit office size</w:t>
            </w:r>
          </w:p>
        </w:tc>
        <w:tc>
          <w:tcPr>
            <w:tcW w:w="882" w:type="dxa"/>
            <w:tcBorders>
              <w:top w:val="single" w:sz="6" w:space="0" w:color="auto"/>
              <w:left w:val="single" w:sz="6" w:space="0" w:color="auto"/>
              <w:bottom w:val="single" w:sz="6" w:space="0" w:color="auto"/>
              <w:right w:val="thinThickSmallGap" w:sz="18" w:space="0" w:color="auto"/>
            </w:tcBorders>
            <w:vAlign w:val="center"/>
          </w:tcPr>
          <w:p w14:paraId="5C41468C" w14:textId="77777777" w:rsidR="008E419C" w:rsidRPr="002A3D28" w:rsidRDefault="008E419C" w:rsidP="002A3D28">
            <w:pPr>
              <w:bidi w:val="0"/>
              <w:spacing w:line="288" w:lineRule="auto"/>
              <w:jc w:val="center"/>
              <w:rPr>
                <w:rFonts w:eastAsia="Calibri" w:cs="SKR HEAD1"/>
                <w:noProof/>
                <w:sz w:val="22"/>
                <w:szCs w:val="22"/>
                <w:rtl/>
              </w:rPr>
            </w:pPr>
            <w:r w:rsidRPr="002A3D28">
              <w:rPr>
                <w:color w:val="000000"/>
                <w:sz w:val="22"/>
                <w:szCs w:val="22"/>
              </w:rPr>
              <w:t>AUDS</w:t>
            </w:r>
          </w:p>
        </w:tc>
      </w:tr>
      <w:tr w:rsidR="008E419C" w:rsidRPr="002A3D28" w14:paraId="44A22E8D" w14:textId="77777777" w:rsidTr="00015A4D">
        <w:trPr>
          <w:trHeight w:val="175"/>
          <w:jc w:val="center"/>
        </w:trPr>
        <w:tc>
          <w:tcPr>
            <w:tcW w:w="1502" w:type="dxa"/>
            <w:gridSpan w:val="2"/>
            <w:tcBorders>
              <w:top w:val="single" w:sz="6" w:space="0" w:color="auto"/>
              <w:left w:val="thinThickSmallGap" w:sz="18" w:space="0" w:color="auto"/>
              <w:bottom w:val="single" w:sz="6" w:space="0" w:color="auto"/>
              <w:right w:val="single" w:sz="6" w:space="0" w:color="auto"/>
            </w:tcBorders>
            <w:vAlign w:val="center"/>
          </w:tcPr>
          <w:p w14:paraId="553F458D" w14:textId="77777777" w:rsidR="008E419C" w:rsidRPr="002A3D28" w:rsidRDefault="008E419C" w:rsidP="002A3D28">
            <w:pPr>
              <w:bidi w:val="0"/>
              <w:spacing w:line="288" w:lineRule="auto"/>
              <w:jc w:val="center"/>
              <w:rPr>
                <w:sz w:val="22"/>
                <w:szCs w:val="22"/>
              </w:rPr>
            </w:pPr>
          </w:p>
        </w:tc>
        <w:tc>
          <w:tcPr>
            <w:tcW w:w="2111" w:type="dxa"/>
            <w:gridSpan w:val="3"/>
            <w:tcBorders>
              <w:top w:val="single" w:sz="6" w:space="0" w:color="auto"/>
              <w:left w:val="single" w:sz="6" w:space="0" w:color="auto"/>
              <w:bottom w:val="single" w:sz="6" w:space="0" w:color="auto"/>
              <w:right w:val="single" w:sz="6" w:space="0" w:color="auto"/>
            </w:tcBorders>
            <w:vAlign w:val="center"/>
          </w:tcPr>
          <w:p w14:paraId="775C2635" w14:textId="77777777" w:rsidR="008E419C" w:rsidRPr="002A3D28" w:rsidRDefault="008E419C" w:rsidP="002A3D28">
            <w:pPr>
              <w:bidi w:val="0"/>
              <w:spacing w:line="288" w:lineRule="auto"/>
              <w:jc w:val="center"/>
              <w:rPr>
                <w:rFonts w:ascii="Arial Black" w:hAnsi="Arial Black" w:cs="SKR HEAD1"/>
                <w:sz w:val="22"/>
                <w:szCs w:val="22"/>
                <w:rtl/>
                <w:lang w:bidi="ar-EG"/>
              </w:rPr>
            </w:pPr>
            <w:r w:rsidRPr="002A3D28">
              <w:rPr>
                <w:sz w:val="22"/>
                <w:szCs w:val="22"/>
              </w:rPr>
              <w:t>.534</w:t>
            </w: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2532C65A" w14:textId="77777777" w:rsidR="008E419C" w:rsidRPr="002A3D28" w:rsidRDefault="008E419C" w:rsidP="002A3D28">
            <w:pPr>
              <w:bidi w:val="0"/>
              <w:spacing w:line="288" w:lineRule="auto"/>
              <w:jc w:val="center"/>
              <w:rPr>
                <w:rFonts w:ascii="Arial Black" w:hAnsi="Arial Black" w:cs="SKR HEAD1"/>
                <w:sz w:val="22"/>
                <w:szCs w:val="22"/>
                <w:rtl/>
                <w:lang w:bidi="ar-EG"/>
              </w:rPr>
            </w:pPr>
            <w:r w:rsidRPr="002A3D28">
              <w:rPr>
                <w:sz w:val="22"/>
                <w:szCs w:val="22"/>
              </w:rPr>
              <w:t>.603</w:t>
            </w:r>
          </w:p>
        </w:tc>
        <w:tc>
          <w:tcPr>
            <w:tcW w:w="3052" w:type="dxa"/>
            <w:gridSpan w:val="2"/>
            <w:tcBorders>
              <w:top w:val="single" w:sz="6" w:space="0" w:color="auto"/>
              <w:left w:val="single" w:sz="6" w:space="0" w:color="auto"/>
              <w:bottom w:val="single" w:sz="6" w:space="0" w:color="auto"/>
              <w:right w:val="thinThickSmallGap" w:sz="18" w:space="0" w:color="auto"/>
            </w:tcBorders>
            <w:vAlign w:val="center"/>
          </w:tcPr>
          <w:p w14:paraId="27F0315B" w14:textId="77777777" w:rsidR="008E419C" w:rsidRPr="002A3D28" w:rsidRDefault="008E419C" w:rsidP="002A3D28">
            <w:pPr>
              <w:bidi w:val="0"/>
              <w:jc w:val="center"/>
              <w:rPr>
                <w:rFonts w:eastAsia="Calibri" w:cs="SKR HEAD1"/>
                <w:noProof/>
                <w:sz w:val="22"/>
                <w:szCs w:val="22"/>
                <w:rtl/>
              </w:rPr>
            </w:pPr>
            <w:r w:rsidRPr="002A3D28">
              <w:rPr>
                <w:rFonts w:eastAsia="Calibri"/>
                <w:noProof/>
                <w:sz w:val="22"/>
                <w:szCs w:val="22"/>
              </w:rPr>
              <w:t xml:space="preserve">The model explanatory Coefficient value </w:t>
            </w:r>
            <w:r w:rsidRPr="002A3D28">
              <w:rPr>
                <w:sz w:val="22"/>
                <w:szCs w:val="22"/>
                <w:lang w:bidi="ar-EG"/>
              </w:rPr>
              <w:t>(</w:t>
            </w:r>
            <m:oMath>
              <m:sSup>
                <m:sSupPr>
                  <m:ctrlPr>
                    <w:rPr>
                      <w:rFonts w:ascii="Cambria Math" w:hAnsi="Cambria Math"/>
                      <w:sz w:val="22"/>
                      <w:szCs w:val="22"/>
                    </w:rPr>
                  </m:ctrlPr>
                </m:sSupPr>
                <m:e>
                  <m:r>
                    <w:rPr>
                      <w:rFonts w:ascii="Cambria Math" w:hAnsi="Cambria Math"/>
                      <w:sz w:val="22"/>
                      <w:szCs w:val="22"/>
                    </w:rPr>
                    <m:t xml:space="preserve"> </m:t>
                  </m:r>
                  <m:r>
                    <m:rPr>
                      <m:sty m:val="p"/>
                    </m:rPr>
                    <w:rPr>
                      <w:rFonts w:ascii="Cambria Math" w:hAnsi="Cambria Math"/>
                      <w:sz w:val="22"/>
                      <w:szCs w:val="22"/>
                    </w:rPr>
                    <m:t>R</m:t>
                  </m:r>
                </m:e>
                <m:sup>
                  <m:r>
                    <m:rPr>
                      <m:sty m:val="p"/>
                    </m:rPr>
                    <w:rPr>
                      <w:rFonts w:ascii="Cambria Math" w:hAnsi="Cambria Math"/>
                      <w:sz w:val="22"/>
                      <w:szCs w:val="22"/>
                    </w:rPr>
                    <m:t>2</m:t>
                  </m:r>
                </m:sup>
              </m:sSup>
              <m:r>
                <w:rPr>
                  <w:rFonts w:ascii="Cambria Math" w:hAnsi="Cambria Math"/>
                  <w:sz w:val="22"/>
                  <w:szCs w:val="22"/>
                </w:rPr>
                <m:t>)</m:t>
              </m:r>
            </m:oMath>
          </w:p>
        </w:tc>
      </w:tr>
      <w:tr w:rsidR="008E419C" w:rsidRPr="002A3D28" w14:paraId="7C68C207" w14:textId="77777777" w:rsidTr="00015A4D">
        <w:trPr>
          <w:trHeight w:val="175"/>
          <w:jc w:val="center"/>
        </w:trPr>
        <w:tc>
          <w:tcPr>
            <w:tcW w:w="1502" w:type="dxa"/>
            <w:gridSpan w:val="2"/>
            <w:tcBorders>
              <w:top w:val="single" w:sz="6" w:space="0" w:color="auto"/>
              <w:left w:val="thinThickSmallGap" w:sz="18" w:space="0" w:color="auto"/>
              <w:bottom w:val="single" w:sz="6" w:space="0" w:color="auto"/>
              <w:right w:val="single" w:sz="6" w:space="0" w:color="auto"/>
            </w:tcBorders>
            <w:vAlign w:val="center"/>
          </w:tcPr>
          <w:p w14:paraId="1CE09D6F" w14:textId="77777777" w:rsidR="008E419C" w:rsidRPr="002A3D28" w:rsidRDefault="008E419C" w:rsidP="002A3D28">
            <w:pPr>
              <w:bidi w:val="0"/>
              <w:spacing w:line="288" w:lineRule="auto"/>
              <w:jc w:val="center"/>
              <w:rPr>
                <w:sz w:val="22"/>
                <w:szCs w:val="22"/>
              </w:rPr>
            </w:pPr>
          </w:p>
        </w:tc>
        <w:tc>
          <w:tcPr>
            <w:tcW w:w="2111" w:type="dxa"/>
            <w:gridSpan w:val="3"/>
            <w:tcBorders>
              <w:top w:val="single" w:sz="6" w:space="0" w:color="auto"/>
              <w:left w:val="single" w:sz="6" w:space="0" w:color="auto"/>
              <w:bottom w:val="single" w:sz="6" w:space="0" w:color="auto"/>
              <w:right w:val="single" w:sz="6" w:space="0" w:color="auto"/>
            </w:tcBorders>
            <w:vAlign w:val="center"/>
          </w:tcPr>
          <w:p w14:paraId="7004665D" w14:textId="77777777" w:rsidR="008E419C" w:rsidRPr="002A3D28" w:rsidRDefault="008E419C" w:rsidP="002A3D28">
            <w:pPr>
              <w:bidi w:val="0"/>
              <w:spacing w:line="288" w:lineRule="auto"/>
              <w:jc w:val="center"/>
              <w:rPr>
                <w:sz w:val="22"/>
                <w:szCs w:val="22"/>
              </w:rPr>
            </w:pPr>
            <w:r w:rsidRPr="002A3D28">
              <w:rPr>
                <w:rFonts w:eastAsia="SimSun"/>
                <w:color w:val="010205"/>
                <w:sz w:val="22"/>
                <w:szCs w:val="22"/>
              </w:rPr>
              <w:t>62.343</w:t>
            </w: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73D80314" w14:textId="77777777" w:rsidR="008E419C" w:rsidRPr="002A3D28" w:rsidRDefault="008E419C" w:rsidP="002A3D28">
            <w:pPr>
              <w:bidi w:val="0"/>
              <w:spacing w:line="288" w:lineRule="auto"/>
              <w:jc w:val="center"/>
              <w:rPr>
                <w:sz w:val="22"/>
                <w:szCs w:val="22"/>
              </w:rPr>
            </w:pPr>
            <w:r w:rsidRPr="002A3D28">
              <w:rPr>
                <w:rFonts w:eastAsia="SimSun"/>
                <w:color w:val="010205"/>
                <w:sz w:val="22"/>
                <w:szCs w:val="22"/>
              </w:rPr>
              <w:t>82.661</w:t>
            </w:r>
          </w:p>
        </w:tc>
        <w:tc>
          <w:tcPr>
            <w:tcW w:w="3052" w:type="dxa"/>
            <w:gridSpan w:val="2"/>
            <w:tcBorders>
              <w:top w:val="single" w:sz="6" w:space="0" w:color="auto"/>
              <w:left w:val="single" w:sz="6" w:space="0" w:color="auto"/>
              <w:bottom w:val="single" w:sz="6" w:space="0" w:color="auto"/>
              <w:right w:val="thinThickSmallGap" w:sz="18" w:space="0" w:color="auto"/>
            </w:tcBorders>
            <w:vAlign w:val="center"/>
          </w:tcPr>
          <w:p w14:paraId="40FB1BDD" w14:textId="77777777" w:rsidR="008E419C" w:rsidRPr="002A3D28" w:rsidRDefault="008E419C" w:rsidP="002A3D28">
            <w:pPr>
              <w:bidi w:val="0"/>
              <w:jc w:val="center"/>
              <w:rPr>
                <w:rFonts w:eastAsia="Calibri"/>
                <w:noProof/>
                <w:sz w:val="22"/>
                <w:szCs w:val="22"/>
              </w:rPr>
            </w:pPr>
            <w:r w:rsidRPr="002A3D28">
              <w:rPr>
                <w:rFonts w:eastAsia="Calibri"/>
                <w:noProof/>
                <w:sz w:val="22"/>
                <w:szCs w:val="22"/>
              </w:rPr>
              <w:t>F value</w:t>
            </w:r>
          </w:p>
        </w:tc>
      </w:tr>
      <w:tr w:rsidR="008E419C" w:rsidRPr="002A3D28" w14:paraId="3FC6A866" w14:textId="77777777" w:rsidTr="00015A4D">
        <w:trPr>
          <w:trHeight w:val="175"/>
          <w:jc w:val="center"/>
        </w:trPr>
        <w:tc>
          <w:tcPr>
            <w:tcW w:w="1502" w:type="dxa"/>
            <w:gridSpan w:val="2"/>
            <w:tcBorders>
              <w:top w:val="single" w:sz="6" w:space="0" w:color="auto"/>
              <w:left w:val="thinThickSmallGap" w:sz="18" w:space="0" w:color="auto"/>
              <w:bottom w:val="single" w:sz="6" w:space="0" w:color="auto"/>
              <w:right w:val="single" w:sz="6" w:space="0" w:color="auto"/>
            </w:tcBorders>
            <w:vAlign w:val="center"/>
          </w:tcPr>
          <w:p w14:paraId="59E87117" w14:textId="77777777" w:rsidR="008E419C" w:rsidRPr="002A3D28" w:rsidRDefault="008E419C" w:rsidP="002A3D28">
            <w:pPr>
              <w:bidi w:val="0"/>
              <w:spacing w:line="288" w:lineRule="auto"/>
              <w:jc w:val="center"/>
              <w:rPr>
                <w:sz w:val="22"/>
                <w:szCs w:val="22"/>
              </w:rPr>
            </w:pPr>
          </w:p>
        </w:tc>
        <w:tc>
          <w:tcPr>
            <w:tcW w:w="2111" w:type="dxa"/>
            <w:gridSpan w:val="3"/>
            <w:tcBorders>
              <w:top w:val="single" w:sz="6" w:space="0" w:color="auto"/>
              <w:left w:val="single" w:sz="6" w:space="0" w:color="auto"/>
              <w:bottom w:val="single" w:sz="6" w:space="0" w:color="auto"/>
              <w:right w:val="single" w:sz="6" w:space="0" w:color="auto"/>
            </w:tcBorders>
            <w:vAlign w:val="center"/>
          </w:tcPr>
          <w:p w14:paraId="45476495" w14:textId="77777777" w:rsidR="008E419C" w:rsidRPr="002A3D28" w:rsidRDefault="008E419C" w:rsidP="002A3D28">
            <w:pPr>
              <w:bidi w:val="0"/>
              <w:spacing w:line="288" w:lineRule="auto"/>
              <w:jc w:val="center"/>
              <w:rPr>
                <w:rFonts w:ascii="Arial Black" w:hAnsi="Arial Black" w:cs="SKR HEAD1"/>
                <w:sz w:val="22"/>
                <w:szCs w:val="22"/>
                <w:rtl/>
                <w:lang w:bidi="ar-EG"/>
              </w:rPr>
            </w:pPr>
            <w:r w:rsidRPr="002A3D28">
              <w:rPr>
                <w:sz w:val="22"/>
                <w:szCs w:val="22"/>
              </w:rPr>
              <w:t>0.000</w:t>
            </w: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5EEA912D" w14:textId="77777777" w:rsidR="008E419C" w:rsidRPr="002A3D28" w:rsidRDefault="008E419C" w:rsidP="002A3D28">
            <w:pPr>
              <w:bidi w:val="0"/>
              <w:spacing w:line="288" w:lineRule="auto"/>
              <w:jc w:val="center"/>
              <w:rPr>
                <w:rFonts w:ascii="Arial Black" w:hAnsi="Arial Black" w:cs="SKR HEAD1"/>
                <w:sz w:val="22"/>
                <w:szCs w:val="22"/>
                <w:rtl/>
                <w:lang w:bidi="ar-EG"/>
              </w:rPr>
            </w:pPr>
            <w:r w:rsidRPr="002A3D28">
              <w:rPr>
                <w:sz w:val="22"/>
                <w:szCs w:val="22"/>
              </w:rPr>
              <w:t>0.000</w:t>
            </w:r>
          </w:p>
        </w:tc>
        <w:tc>
          <w:tcPr>
            <w:tcW w:w="3052" w:type="dxa"/>
            <w:gridSpan w:val="2"/>
            <w:tcBorders>
              <w:top w:val="single" w:sz="6" w:space="0" w:color="auto"/>
              <w:left w:val="single" w:sz="6" w:space="0" w:color="auto"/>
              <w:bottom w:val="single" w:sz="6" w:space="0" w:color="auto"/>
              <w:right w:val="thinThickSmallGap" w:sz="18" w:space="0" w:color="auto"/>
            </w:tcBorders>
            <w:vAlign w:val="center"/>
          </w:tcPr>
          <w:p w14:paraId="2D8BEC1D" w14:textId="77777777" w:rsidR="002A3D28" w:rsidRDefault="008E419C" w:rsidP="002A3D28">
            <w:pPr>
              <w:bidi w:val="0"/>
              <w:jc w:val="center"/>
              <w:rPr>
                <w:rFonts w:eastAsia="Calibri" w:cs="SKR HEAD1"/>
                <w:noProof/>
                <w:sz w:val="22"/>
                <w:szCs w:val="22"/>
              </w:rPr>
            </w:pPr>
            <w:r w:rsidRPr="002A3D28">
              <w:rPr>
                <w:rFonts w:eastAsia="Calibri" w:cs="SKR HEAD1"/>
                <w:noProof/>
                <w:sz w:val="22"/>
                <w:szCs w:val="22"/>
              </w:rPr>
              <w:t xml:space="preserve">The model overall significance </w:t>
            </w:r>
          </w:p>
          <w:p w14:paraId="67D05E83" w14:textId="6BEDD725" w:rsidR="008E419C" w:rsidRPr="002A3D28" w:rsidRDefault="008E419C" w:rsidP="002A3D28">
            <w:pPr>
              <w:bidi w:val="0"/>
              <w:jc w:val="center"/>
              <w:rPr>
                <w:rFonts w:eastAsia="Calibri" w:cs="SKR HEAD1"/>
                <w:noProof/>
                <w:sz w:val="22"/>
                <w:szCs w:val="22"/>
                <w:rtl/>
              </w:rPr>
            </w:pPr>
            <w:r w:rsidRPr="002A3D28">
              <w:rPr>
                <w:rFonts w:eastAsia="Calibri" w:cs="SKR HEAD1"/>
                <w:noProof/>
                <w:sz w:val="22"/>
                <w:szCs w:val="22"/>
              </w:rPr>
              <w:t>(p value)</w:t>
            </w:r>
          </w:p>
        </w:tc>
      </w:tr>
      <w:tr w:rsidR="008E419C" w:rsidRPr="002A3D28" w14:paraId="399F98D2" w14:textId="77777777" w:rsidTr="00015A4D">
        <w:trPr>
          <w:trHeight w:val="175"/>
          <w:jc w:val="center"/>
        </w:trPr>
        <w:tc>
          <w:tcPr>
            <w:tcW w:w="1502" w:type="dxa"/>
            <w:gridSpan w:val="2"/>
            <w:tcBorders>
              <w:top w:val="single" w:sz="6" w:space="0" w:color="auto"/>
              <w:left w:val="thinThickSmallGap" w:sz="18" w:space="0" w:color="auto"/>
              <w:bottom w:val="thinThickSmallGap" w:sz="18" w:space="0" w:color="auto"/>
              <w:right w:val="single" w:sz="6" w:space="0" w:color="auto"/>
            </w:tcBorders>
            <w:vAlign w:val="center"/>
          </w:tcPr>
          <w:p w14:paraId="43371E9B" w14:textId="77777777" w:rsidR="008E419C" w:rsidRPr="002A3D28" w:rsidRDefault="008E419C" w:rsidP="002A3D28">
            <w:pPr>
              <w:bidi w:val="0"/>
              <w:spacing w:line="288" w:lineRule="auto"/>
              <w:jc w:val="center"/>
              <w:rPr>
                <w:sz w:val="22"/>
                <w:szCs w:val="22"/>
              </w:rPr>
            </w:pPr>
          </w:p>
        </w:tc>
        <w:tc>
          <w:tcPr>
            <w:tcW w:w="4421" w:type="dxa"/>
            <w:gridSpan w:val="6"/>
            <w:tcBorders>
              <w:top w:val="single" w:sz="6" w:space="0" w:color="auto"/>
              <w:left w:val="single" w:sz="6" w:space="0" w:color="auto"/>
              <w:bottom w:val="thinThickSmallGap" w:sz="18" w:space="0" w:color="auto"/>
              <w:right w:val="single" w:sz="6" w:space="0" w:color="auto"/>
            </w:tcBorders>
            <w:vAlign w:val="center"/>
          </w:tcPr>
          <w:p w14:paraId="349DFA13" w14:textId="77777777" w:rsidR="008E419C" w:rsidRPr="002A3D28" w:rsidRDefault="008E419C" w:rsidP="002A3D28">
            <w:pPr>
              <w:bidi w:val="0"/>
              <w:spacing w:line="288" w:lineRule="auto"/>
              <w:jc w:val="center"/>
              <w:rPr>
                <w:rFonts w:ascii="Arial Black" w:hAnsi="Arial Black" w:cs="SKR HEAD1"/>
                <w:sz w:val="22"/>
                <w:szCs w:val="22"/>
                <w:rtl/>
                <w:lang w:bidi="ar-EG"/>
              </w:rPr>
            </w:pPr>
            <w:r w:rsidRPr="002A3D28">
              <w:rPr>
                <w:sz w:val="22"/>
                <w:szCs w:val="22"/>
              </w:rPr>
              <w:t>coefficient value (VIF) for all the independent variables is less than</w:t>
            </w:r>
            <w:r w:rsidRPr="002A3D28">
              <w:rPr>
                <w:rFonts w:ascii="Arial Black" w:hAnsi="Arial Black" w:cs="SKR HEAD1"/>
                <w:sz w:val="22"/>
                <w:szCs w:val="22"/>
                <w:lang w:bidi="ar-EG"/>
              </w:rPr>
              <w:t xml:space="preserve"> </w:t>
            </w:r>
            <w:r w:rsidRPr="002A3D28">
              <w:rPr>
                <w:sz w:val="22"/>
                <w:szCs w:val="22"/>
              </w:rPr>
              <w:t>10</w:t>
            </w:r>
          </w:p>
        </w:tc>
        <w:tc>
          <w:tcPr>
            <w:tcW w:w="3052" w:type="dxa"/>
            <w:gridSpan w:val="2"/>
            <w:tcBorders>
              <w:top w:val="single" w:sz="6" w:space="0" w:color="auto"/>
              <w:left w:val="single" w:sz="6" w:space="0" w:color="auto"/>
              <w:bottom w:val="thinThickSmallGap" w:sz="18" w:space="0" w:color="auto"/>
              <w:right w:val="thinThickSmallGap" w:sz="18" w:space="0" w:color="auto"/>
            </w:tcBorders>
            <w:vAlign w:val="center"/>
          </w:tcPr>
          <w:p w14:paraId="2B8F759C" w14:textId="77777777" w:rsidR="008E419C" w:rsidRPr="002A3D28" w:rsidRDefault="008E419C" w:rsidP="002A3D28">
            <w:pPr>
              <w:bidi w:val="0"/>
              <w:spacing w:line="288" w:lineRule="auto"/>
              <w:jc w:val="center"/>
              <w:rPr>
                <w:rFonts w:eastAsia="Calibri" w:cs="SKR HEAD1"/>
                <w:noProof/>
                <w:sz w:val="22"/>
                <w:szCs w:val="22"/>
                <w:rtl/>
              </w:rPr>
            </w:pPr>
            <w:r w:rsidRPr="002A3D28">
              <w:rPr>
                <w:color w:val="000000"/>
                <w:sz w:val="22"/>
                <w:szCs w:val="22"/>
              </w:rPr>
              <w:t>Multicollinearity Test</w:t>
            </w:r>
          </w:p>
        </w:tc>
      </w:tr>
    </w:tbl>
    <w:bookmarkEnd w:id="82"/>
    <w:p w14:paraId="3AB67E24" w14:textId="65BFD448" w:rsidR="008E419C" w:rsidRPr="004839B1" w:rsidRDefault="008E419C" w:rsidP="002A3D28">
      <w:pPr>
        <w:bidi w:val="0"/>
        <w:spacing w:before="120" w:after="0" w:line="300" w:lineRule="auto"/>
        <w:ind w:firstLine="720"/>
        <w:jc w:val="lowKashida"/>
        <w:rPr>
          <w:rFonts w:ascii="Times New Roman" w:eastAsia="Calibri" w:hAnsi="Times New Roman" w:cs="Times New Roman"/>
          <w:sz w:val="28"/>
          <w:szCs w:val="28"/>
          <w:rtl/>
          <w:lang w:eastAsia="en-US" w:bidi="ar-EG"/>
        </w:rPr>
      </w:pPr>
      <w:r w:rsidRPr="004839B1">
        <w:rPr>
          <w:rFonts w:ascii="Times New Roman" w:eastAsia="Calibri" w:hAnsi="Times New Roman" w:cs="Times New Roman"/>
          <w:sz w:val="28"/>
          <w:szCs w:val="28"/>
          <w:lang w:eastAsia="en-US" w:bidi="ar-EG"/>
        </w:rPr>
        <w:lastRenderedPageBreak/>
        <w:t xml:space="preserve">Hence, a regression model for the </w:t>
      </w:r>
      <w:r w:rsidR="000A1D3A" w:rsidRPr="004839B1">
        <w:rPr>
          <w:rFonts w:ascii="Times New Roman" w:eastAsia="Calibri" w:hAnsi="Times New Roman" w:cs="Times New Roman"/>
          <w:sz w:val="28"/>
          <w:szCs w:val="28"/>
          <w:lang w:eastAsia="en-US" w:bidi="ar-EG"/>
        </w:rPr>
        <w:t>impact</w:t>
      </w:r>
      <w:r w:rsidRPr="004839B1">
        <w:rPr>
          <w:rFonts w:ascii="Times New Roman" w:eastAsia="Calibri" w:hAnsi="Times New Roman" w:cs="Times New Roman"/>
          <w:sz w:val="28"/>
          <w:szCs w:val="28"/>
          <w:lang w:eastAsia="en-US" w:bidi="ar-EG"/>
        </w:rPr>
        <w:t xml:space="preserve"> of cash holdings on continuity can be formulated in the presence of the control variables with the following equations</w:t>
      </w:r>
    </w:p>
    <w:p w14:paraId="0611FA5B" w14:textId="77777777" w:rsidR="008E419C" w:rsidRPr="004839B1" w:rsidRDefault="008E419C" w:rsidP="002A3D28">
      <w:pPr>
        <w:bidi w:val="0"/>
        <w:spacing w:before="120" w:after="0" w:line="300" w:lineRule="auto"/>
        <w:jc w:val="center"/>
        <w:rPr>
          <w:rFonts w:ascii="Times New Roman" w:eastAsia="SimSun" w:hAnsi="Times New Roman" w:cs="Simplified Arabic"/>
          <w:b/>
          <w:bCs/>
          <w:sz w:val="26"/>
          <w:szCs w:val="26"/>
        </w:rPr>
      </w:pPr>
      <w:r w:rsidRPr="004839B1">
        <w:rPr>
          <w:rFonts w:ascii="Times New Roman" w:eastAsia="SimSun" w:hAnsi="Times New Roman" w:cs="Simplified Arabic"/>
          <w:b/>
          <w:bCs/>
          <w:sz w:val="26"/>
          <w:szCs w:val="26"/>
        </w:rPr>
        <w:t>CO-Altman Z-Score = 4.655+4.404 (CASH)+</w:t>
      </w:r>
      <w:r w:rsidRPr="004839B1">
        <w:rPr>
          <w:rFonts w:ascii="Times New Roman" w:eastAsia="SimSun" w:hAnsi="Times New Roman" w:cs="Simplified Arabic"/>
          <w:sz w:val="26"/>
          <w:szCs w:val="26"/>
        </w:rPr>
        <w:t>0.066(FSIZE)</w:t>
      </w:r>
      <w:r w:rsidRPr="004839B1">
        <w:rPr>
          <w:rFonts w:ascii="Times New Roman" w:eastAsia="SimSun" w:hAnsi="Times New Roman" w:cs="Simplified Arabic"/>
          <w:b/>
          <w:bCs/>
          <w:sz w:val="26"/>
          <w:szCs w:val="26"/>
        </w:rPr>
        <w:t xml:space="preserve">+10.81(ROA) -3.12 (LEV)+ 2.89(AUDS) + </w:t>
      </w:r>
      <w:proofErr w:type="spellStart"/>
      <w:r w:rsidRPr="004839B1">
        <w:rPr>
          <w:rFonts w:ascii="Times New Roman" w:eastAsia="SimSun" w:hAnsi="Times New Roman" w:cs="Simplified Arabic"/>
          <w:b/>
          <w:bCs/>
          <w:sz w:val="26"/>
          <w:szCs w:val="26"/>
        </w:rPr>
        <w:t>εit</w:t>
      </w:r>
      <w:proofErr w:type="spellEnd"/>
    </w:p>
    <w:p w14:paraId="7ABE2F46" w14:textId="77777777" w:rsidR="008E419C" w:rsidRPr="004839B1" w:rsidRDefault="008E419C" w:rsidP="002A3D28">
      <w:pPr>
        <w:bidi w:val="0"/>
        <w:spacing w:before="120" w:after="0" w:line="300" w:lineRule="auto"/>
        <w:jc w:val="lowKashida"/>
        <w:rPr>
          <w:rFonts w:ascii="Times New Roman" w:eastAsia="Times New Roman" w:hAnsi="Times New Roman" w:cs="Simplified Arabic"/>
          <w:b/>
          <w:bCs/>
          <w:sz w:val="2"/>
          <w:szCs w:val="2"/>
          <w:lang w:eastAsia="en-US" w:bidi="ar-EG"/>
        </w:rPr>
      </w:pPr>
      <w:r w:rsidRPr="004839B1">
        <w:rPr>
          <w:rFonts w:ascii="Times New Roman" w:eastAsia="Times New Roman" w:hAnsi="Times New Roman" w:cs="Simplified Arabic" w:hint="cs"/>
          <w:b/>
          <w:bCs/>
          <w:sz w:val="28"/>
          <w:szCs w:val="28"/>
          <w:lang w:eastAsia="en-US" w:bidi="ar-EG"/>
        </w:rPr>
        <w:t xml:space="preserve"> </w:t>
      </w:r>
    </w:p>
    <w:p w14:paraId="6D2895CD" w14:textId="77777777" w:rsidR="008E419C" w:rsidRPr="004839B1" w:rsidRDefault="008E419C" w:rsidP="002A3D28">
      <w:pPr>
        <w:bidi w:val="0"/>
        <w:spacing w:before="120" w:after="0" w:line="300" w:lineRule="auto"/>
        <w:jc w:val="center"/>
        <w:rPr>
          <w:rFonts w:ascii="Times New Roman" w:eastAsia="SimSun" w:hAnsi="Times New Roman" w:cs="Simplified Arabic"/>
          <w:b/>
          <w:bCs/>
          <w:sz w:val="26"/>
          <w:szCs w:val="26"/>
        </w:rPr>
      </w:pPr>
      <w:r w:rsidRPr="004839B1">
        <w:rPr>
          <w:rFonts w:ascii="Times New Roman" w:eastAsia="SimSun" w:hAnsi="Times New Roman" w:cs="Simplified Arabic"/>
          <w:b/>
          <w:bCs/>
          <w:sz w:val="26"/>
          <w:szCs w:val="26"/>
        </w:rPr>
        <w:t>CO-</w:t>
      </w:r>
      <w:r w:rsidRPr="004839B1">
        <w:rPr>
          <w:rFonts w:ascii="Times New Roman" w:eastAsia="Times New Roman" w:hAnsi="Times New Roman" w:cs="Simplified Arabic"/>
          <w:sz w:val="28"/>
          <w:szCs w:val="28"/>
          <w:lang w:eastAsia="en-US"/>
        </w:rPr>
        <w:t xml:space="preserve"> </w:t>
      </w:r>
      <w:r w:rsidRPr="004839B1">
        <w:rPr>
          <w:rFonts w:ascii="Times New Roman" w:eastAsia="SimSun" w:hAnsi="Times New Roman" w:cs="Simplified Arabic"/>
          <w:b/>
          <w:bCs/>
          <w:sz w:val="26"/>
          <w:szCs w:val="26"/>
        </w:rPr>
        <w:t>NONFINANCAIL = 0.751+0.399 (CASH</w:t>
      </w:r>
      <w:r w:rsidRPr="004839B1">
        <w:rPr>
          <w:rFonts w:ascii="Times New Roman" w:eastAsia="SimSun" w:hAnsi="Times New Roman" w:cs="Simplified Arabic"/>
          <w:sz w:val="26"/>
          <w:szCs w:val="26"/>
        </w:rPr>
        <w:t>)-0.001(FSIZE)</w:t>
      </w:r>
      <w:r w:rsidRPr="004839B1">
        <w:rPr>
          <w:rFonts w:ascii="Times New Roman" w:eastAsia="SimSun" w:hAnsi="Times New Roman" w:cs="Simplified Arabic"/>
          <w:b/>
          <w:bCs/>
          <w:sz w:val="26"/>
          <w:szCs w:val="26"/>
        </w:rPr>
        <w:t>+0.185(ROA) -</w:t>
      </w:r>
      <w:r w:rsidRPr="004839B1">
        <w:rPr>
          <w:rFonts w:ascii="Times New Roman" w:eastAsia="SimSun" w:hAnsi="Times New Roman" w:cs="Simplified Arabic"/>
          <w:sz w:val="26"/>
          <w:szCs w:val="26"/>
        </w:rPr>
        <w:t>0.042 (LEV)</w:t>
      </w:r>
      <w:r w:rsidRPr="004839B1">
        <w:rPr>
          <w:rFonts w:ascii="Times New Roman" w:eastAsia="SimSun" w:hAnsi="Times New Roman" w:cs="Simplified Arabic"/>
          <w:b/>
          <w:bCs/>
          <w:sz w:val="26"/>
          <w:szCs w:val="26"/>
        </w:rPr>
        <w:t xml:space="preserve">+ 0.069(AUDS) + </w:t>
      </w:r>
      <w:proofErr w:type="spellStart"/>
      <w:r w:rsidRPr="004839B1">
        <w:rPr>
          <w:rFonts w:ascii="Times New Roman" w:eastAsia="SimSun" w:hAnsi="Times New Roman" w:cs="Simplified Arabic"/>
          <w:b/>
          <w:bCs/>
          <w:sz w:val="26"/>
          <w:szCs w:val="26"/>
        </w:rPr>
        <w:t>εit</w:t>
      </w:r>
      <w:proofErr w:type="spellEnd"/>
    </w:p>
    <w:p w14:paraId="494E4099" w14:textId="37E3E0E5" w:rsidR="008E419C" w:rsidRPr="002A3D28" w:rsidRDefault="000A1D3A" w:rsidP="002A3D28">
      <w:pPr>
        <w:bidi w:val="0"/>
        <w:spacing w:before="120" w:after="0" w:line="300" w:lineRule="auto"/>
        <w:ind w:left="720" w:hanging="720"/>
        <w:jc w:val="lowKashida"/>
        <w:outlineLvl w:val="0"/>
        <w:rPr>
          <w:rFonts w:asciiTheme="majorBidi" w:eastAsia="Calibri" w:hAnsiTheme="majorBidi" w:cstheme="majorBidi"/>
          <w:b/>
          <w:bCs/>
          <w:iCs/>
          <w:sz w:val="28"/>
          <w:szCs w:val="28"/>
          <w:lang w:eastAsia="en-US"/>
        </w:rPr>
      </w:pPr>
      <w:bookmarkStart w:id="83" w:name="_Hlk104941547"/>
      <w:bookmarkEnd w:id="81"/>
      <w:r w:rsidRPr="002A3D28">
        <w:rPr>
          <w:rFonts w:asciiTheme="majorBidi" w:eastAsia="Calibri" w:hAnsiTheme="majorBidi" w:cstheme="majorBidi"/>
          <w:b/>
          <w:bCs/>
          <w:iCs/>
          <w:sz w:val="28"/>
          <w:szCs w:val="28"/>
          <w:lang w:eastAsia="en-US"/>
        </w:rPr>
        <w:t>4.4</w:t>
      </w:r>
      <w:r w:rsidR="008E419C" w:rsidRPr="002A3D28">
        <w:rPr>
          <w:rFonts w:asciiTheme="majorBidi" w:eastAsia="Calibri" w:hAnsiTheme="majorBidi" w:cstheme="majorBidi"/>
          <w:b/>
          <w:bCs/>
          <w:iCs/>
          <w:sz w:val="28"/>
          <w:szCs w:val="28"/>
          <w:lang w:eastAsia="en-US"/>
        </w:rPr>
        <w:t>.2 Analysis the second hypothesis</w:t>
      </w:r>
    </w:p>
    <w:p w14:paraId="5D84074E" w14:textId="6E3D11E1" w:rsidR="008E419C" w:rsidRPr="004839B1" w:rsidRDefault="000A64AA" w:rsidP="002A3D28">
      <w:pPr>
        <w:bidi w:val="0"/>
        <w:spacing w:before="120" w:after="0" w:line="300" w:lineRule="auto"/>
        <w:ind w:firstLine="720"/>
        <w:jc w:val="lowKashida"/>
        <w:rPr>
          <w:rFonts w:ascii="Times New Roman" w:eastAsia="Times New Roman" w:hAnsi="Times New Roman" w:cs="Simplified Arabic"/>
          <w:color w:val="0D0D0D"/>
          <w:sz w:val="28"/>
          <w:szCs w:val="28"/>
          <w:lang w:eastAsia="en-US" w:bidi="ar-EG"/>
        </w:rPr>
      </w:pPr>
      <w:bookmarkStart w:id="84" w:name="_Hlk104943416"/>
      <w:bookmarkEnd w:id="83"/>
      <w:r w:rsidRPr="004839B1">
        <w:rPr>
          <w:rFonts w:ascii="Times New Roman" w:eastAsia="Times New Roman" w:hAnsi="Times New Roman" w:cs="Simplified Arabic"/>
          <w:sz w:val="28"/>
          <w:szCs w:val="28"/>
          <w:lang w:eastAsia="en-US" w:bidi="ar-EG"/>
        </w:rPr>
        <w:t>T</w:t>
      </w:r>
      <w:r w:rsidR="008E419C" w:rsidRPr="004839B1">
        <w:rPr>
          <w:rFonts w:ascii="Times New Roman" w:eastAsia="Times New Roman" w:hAnsi="Times New Roman" w:cs="Simplified Arabic"/>
          <w:sz w:val="28"/>
          <w:szCs w:val="28"/>
          <w:lang w:eastAsia="en-US" w:bidi="ar-EG"/>
        </w:rPr>
        <w:t>he relationship between the dependent variable (continuity of firm) and the independent variable, which is the disclosure of CSR</w:t>
      </w:r>
      <w:r w:rsidR="007F1199" w:rsidRPr="004839B1">
        <w:rPr>
          <w:rFonts w:ascii="Times New Roman" w:eastAsia="Times New Roman" w:hAnsi="Times New Roman" w:cs="Simplified Arabic"/>
          <w:sz w:val="28"/>
          <w:szCs w:val="28"/>
          <w:lang w:eastAsia="en-US" w:bidi="ar-EG"/>
        </w:rPr>
        <w:t xml:space="preserve"> </w:t>
      </w:r>
      <w:r w:rsidR="007F1199" w:rsidRPr="004839B1">
        <w:rPr>
          <w:rFonts w:ascii="Times New Roman" w:eastAsia="Times New Roman" w:hAnsi="Times New Roman" w:cs="GE Jarida Heavy"/>
          <w:color w:val="0D0D0D"/>
          <w:sz w:val="28"/>
          <w:szCs w:val="28"/>
          <w:lang w:eastAsia="en-US"/>
        </w:rPr>
        <w:t xml:space="preserve">can be measured by </w:t>
      </w:r>
      <w:r w:rsidR="007F1199" w:rsidRPr="004839B1">
        <w:rPr>
          <w:rFonts w:ascii="Times New Roman" w:eastAsia="Times New Roman" w:hAnsi="Times New Roman" w:cs="Simplified Arabic"/>
          <w:sz w:val="28"/>
          <w:szCs w:val="28"/>
          <w:lang w:eastAsia="en-US" w:bidi="ar-EG"/>
        </w:rPr>
        <w:t>using</w:t>
      </w:r>
      <w:r w:rsidR="008E419C" w:rsidRPr="004839B1">
        <w:rPr>
          <w:rFonts w:ascii="Times New Roman" w:eastAsia="Times New Roman" w:hAnsi="Times New Roman" w:cs="Simplified Arabic"/>
          <w:sz w:val="28"/>
          <w:szCs w:val="28"/>
          <w:lang w:eastAsia="en-US" w:bidi="ar-EG"/>
        </w:rPr>
        <w:t xml:space="preserve"> a </w:t>
      </w:r>
      <w:r w:rsidR="007F1199" w:rsidRPr="004839B1">
        <w:rPr>
          <w:rFonts w:ascii="Times New Roman" w:eastAsia="Times New Roman" w:hAnsi="Times New Roman" w:cs="Simplified Arabic"/>
          <w:sz w:val="28"/>
          <w:szCs w:val="28"/>
          <w:lang w:eastAsia="en-US" w:bidi="ar-EG"/>
        </w:rPr>
        <w:t>c</w:t>
      </w:r>
      <w:r w:rsidR="008E419C" w:rsidRPr="004839B1">
        <w:rPr>
          <w:rFonts w:ascii="Times New Roman" w:eastAsia="Times New Roman" w:hAnsi="Times New Roman" w:cs="Simplified Arabic"/>
          <w:sz w:val="28"/>
          <w:szCs w:val="28"/>
          <w:lang w:eastAsia="en-US" w:bidi="ar-EG"/>
        </w:rPr>
        <w:t xml:space="preserve">orrelation </w:t>
      </w:r>
      <w:r w:rsidR="007F1199" w:rsidRPr="004839B1">
        <w:rPr>
          <w:rFonts w:ascii="Times New Roman" w:eastAsia="Times New Roman" w:hAnsi="Times New Roman" w:cs="Simplified Arabic"/>
          <w:sz w:val="28"/>
          <w:szCs w:val="28"/>
          <w:lang w:eastAsia="en-US" w:bidi="ar-EG"/>
        </w:rPr>
        <w:t>a</w:t>
      </w:r>
      <w:r w:rsidR="008E419C" w:rsidRPr="004839B1">
        <w:rPr>
          <w:rFonts w:ascii="Times New Roman" w:eastAsia="Times New Roman" w:hAnsi="Times New Roman" w:cs="Simplified Arabic"/>
          <w:sz w:val="28"/>
          <w:szCs w:val="28"/>
          <w:lang w:eastAsia="en-US" w:bidi="ar-EG"/>
        </w:rPr>
        <w:t xml:space="preserve">nalyze, and the table </w:t>
      </w:r>
      <w:r w:rsidR="007F1199" w:rsidRPr="004839B1">
        <w:rPr>
          <w:rFonts w:ascii="Times New Roman" w:eastAsia="Times New Roman" w:hAnsi="Times New Roman" w:cs="Simplified Arabic"/>
          <w:sz w:val="28"/>
          <w:szCs w:val="28"/>
          <w:lang w:eastAsia="en-US" w:bidi="ar-EG"/>
        </w:rPr>
        <w:t>No.(6)</w:t>
      </w:r>
      <w:r w:rsidR="008E419C" w:rsidRPr="004839B1">
        <w:rPr>
          <w:rFonts w:ascii="Times New Roman" w:eastAsia="Times New Roman" w:hAnsi="Times New Roman" w:cs="Simplified Arabic"/>
          <w:sz w:val="28"/>
          <w:szCs w:val="28"/>
          <w:lang w:eastAsia="en-US" w:bidi="ar-EG"/>
        </w:rPr>
        <w:t xml:space="preserve">shows the correlation of the variables of the </w:t>
      </w:r>
      <w:r w:rsidR="000A1D3A" w:rsidRPr="004839B1">
        <w:rPr>
          <w:rFonts w:ascii="Times New Roman" w:eastAsia="Times New Roman" w:hAnsi="Times New Roman" w:cs="Simplified Arabic"/>
          <w:sz w:val="28"/>
          <w:szCs w:val="28"/>
          <w:lang w:eastAsia="en-US" w:bidi="ar-EG"/>
        </w:rPr>
        <w:t>second</w:t>
      </w:r>
      <w:r w:rsidR="008E419C" w:rsidRPr="004839B1">
        <w:rPr>
          <w:rFonts w:ascii="Times New Roman" w:eastAsia="Times New Roman" w:hAnsi="Times New Roman" w:cs="Simplified Arabic"/>
          <w:sz w:val="28"/>
          <w:szCs w:val="28"/>
          <w:lang w:eastAsia="en-US" w:bidi="ar-EG"/>
        </w:rPr>
        <w:t xml:space="preserve"> hypothesis</w:t>
      </w:r>
      <w:r w:rsidR="008E419C" w:rsidRPr="004839B1">
        <w:rPr>
          <w:rFonts w:ascii="Times New Roman" w:eastAsia="Times New Roman" w:hAnsi="Times New Roman" w:cs="Simplified Arabic"/>
          <w:color w:val="0D0D0D"/>
          <w:sz w:val="28"/>
          <w:szCs w:val="28"/>
          <w:lang w:eastAsia="en-US" w:bidi="ar-EG"/>
        </w:rPr>
        <w:t>, as follows.</w:t>
      </w:r>
    </w:p>
    <w:p w14:paraId="2D192BBB" w14:textId="4E9C6801" w:rsidR="008E419C" w:rsidRPr="004839B1" w:rsidRDefault="008E419C" w:rsidP="002A3D28">
      <w:pPr>
        <w:bidi w:val="0"/>
        <w:spacing w:before="240" w:after="0" w:line="300" w:lineRule="auto"/>
        <w:jc w:val="center"/>
        <w:rPr>
          <w:rFonts w:ascii="Times New Roman" w:eastAsia="Times New Roman" w:hAnsi="Times New Roman" w:cs="Simplified Arabic"/>
          <w:b/>
          <w:bCs/>
          <w:color w:val="0D0D0D"/>
          <w:sz w:val="26"/>
          <w:szCs w:val="26"/>
          <w:lang w:eastAsia="en-US" w:bidi="ar-EG"/>
        </w:rPr>
      </w:pPr>
      <w:r w:rsidRPr="004839B1">
        <w:rPr>
          <w:rFonts w:ascii="Times New Roman" w:eastAsia="Times New Roman" w:hAnsi="Times New Roman" w:cs="Simplified Arabic"/>
          <w:b/>
          <w:bCs/>
          <w:color w:val="0D0D0D"/>
          <w:sz w:val="26"/>
          <w:szCs w:val="26"/>
          <w:lang w:eastAsia="en-US" w:bidi="ar-EG"/>
        </w:rPr>
        <w:t xml:space="preserve">Table </w:t>
      </w:r>
      <w:proofErr w:type="gramStart"/>
      <w:r w:rsidR="000A1D3A" w:rsidRPr="004839B1">
        <w:rPr>
          <w:rFonts w:ascii="Times New Roman" w:eastAsia="Times New Roman" w:hAnsi="Times New Roman" w:cs="Simplified Arabic"/>
          <w:b/>
          <w:bCs/>
          <w:color w:val="0D0D0D"/>
          <w:sz w:val="26"/>
          <w:szCs w:val="26"/>
          <w:lang w:eastAsia="en-US" w:bidi="ar-EG"/>
        </w:rPr>
        <w:t>No.</w:t>
      </w:r>
      <w:r w:rsidR="007F1199" w:rsidRPr="004839B1">
        <w:rPr>
          <w:rFonts w:ascii="Times New Roman" w:eastAsia="Times New Roman" w:hAnsi="Times New Roman" w:cs="Simplified Arabic"/>
          <w:b/>
          <w:bCs/>
          <w:color w:val="0D0D0D"/>
          <w:sz w:val="26"/>
          <w:szCs w:val="26"/>
          <w:lang w:eastAsia="en-US" w:bidi="ar-EG"/>
        </w:rPr>
        <w:t>(</w:t>
      </w:r>
      <w:proofErr w:type="gramEnd"/>
      <w:r w:rsidR="000A1D3A" w:rsidRPr="004839B1">
        <w:rPr>
          <w:rFonts w:ascii="Times New Roman" w:eastAsia="Times New Roman" w:hAnsi="Times New Roman" w:cs="Simplified Arabic"/>
          <w:b/>
          <w:bCs/>
          <w:color w:val="0D0D0D"/>
          <w:sz w:val="26"/>
          <w:szCs w:val="26"/>
          <w:lang w:eastAsia="en-US" w:bidi="ar-EG"/>
        </w:rPr>
        <w:t>6</w:t>
      </w:r>
      <w:r w:rsidRPr="004839B1">
        <w:rPr>
          <w:rFonts w:ascii="Times New Roman" w:eastAsia="Times New Roman" w:hAnsi="Times New Roman" w:cs="Simplified Arabic"/>
          <w:b/>
          <w:bCs/>
          <w:color w:val="0D0D0D"/>
          <w:sz w:val="26"/>
          <w:szCs w:val="26"/>
          <w:lang w:eastAsia="en-US" w:bidi="ar-EG"/>
        </w:rPr>
        <w:t>)</w:t>
      </w:r>
    </w:p>
    <w:p w14:paraId="39AF6A18" w14:textId="77777777" w:rsidR="008E419C" w:rsidRPr="004839B1" w:rsidRDefault="008E419C" w:rsidP="002A3D28">
      <w:pPr>
        <w:bidi w:val="0"/>
        <w:spacing w:after="0" w:line="300" w:lineRule="auto"/>
        <w:jc w:val="center"/>
        <w:rPr>
          <w:rFonts w:ascii="Arial Black" w:eastAsia="Times New Roman" w:hAnsi="Arial Black" w:cs="SKR HEAD1"/>
          <w:color w:val="0D0D0D"/>
          <w:sz w:val="26"/>
          <w:szCs w:val="26"/>
          <w:lang w:eastAsia="en-US" w:bidi="ar-EG"/>
        </w:rPr>
      </w:pPr>
      <w:r w:rsidRPr="004839B1">
        <w:rPr>
          <w:rFonts w:ascii="Times New Roman" w:eastAsia="Times New Roman" w:hAnsi="Times New Roman" w:cs="Simplified Arabic"/>
          <w:b/>
          <w:bCs/>
          <w:color w:val="0D0D0D"/>
          <w:sz w:val="26"/>
          <w:szCs w:val="26"/>
          <w:lang w:eastAsia="en-US" w:bidi="ar-EG"/>
        </w:rPr>
        <w:t>Correlation relationship between the second hypothesis variables</w:t>
      </w:r>
    </w:p>
    <w:tbl>
      <w:tblPr>
        <w:tblStyle w:val="TableGrid3"/>
        <w:bidiVisual/>
        <w:tblW w:w="8251" w:type="dxa"/>
        <w:jc w:val="center"/>
        <w:tblBorders>
          <w:top w:val="thinThickSmallGap" w:sz="18" w:space="0" w:color="auto"/>
          <w:left w:val="thinThickSmallGap" w:sz="18" w:space="0" w:color="auto"/>
          <w:bottom w:val="thinThickSmallGap" w:sz="18" w:space="0" w:color="auto"/>
          <w:right w:val="thinThickSmallGap" w:sz="18" w:space="0" w:color="auto"/>
          <w:insideH w:val="single" w:sz="6" w:space="0" w:color="000000"/>
          <w:insideV w:val="single" w:sz="6" w:space="0" w:color="000000"/>
        </w:tblBorders>
        <w:tblLook w:val="04A0" w:firstRow="1" w:lastRow="0" w:firstColumn="1" w:lastColumn="0" w:noHBand="0" w:noVBand="1"/>
      </w:tblPr>
      <w:tblGrid>
        <w:gridCol w:w="1292"/>
        <w:gridCol w:w="1431"/>
        <w:gridCol w:w="2500"/>
        <w:gridCol w:w="3028"/>
      </w:tblGrid>
      <w:tr w:rsidR="008E419C" w:rsidRPr="004839B1" w14:paraId="7AF44680" w14:textId="77777777" w:rsidTr="00015A4D">
        <w:trPr>
          <w:trHeight w:val="20"/>
          <w:tblHeader/>
          <w:jc w:val="center"/>
        </w:trPr>
        <w:tc>
          <w:tcPr>
            <w:tcW w:w="2723" w:type="dxa"/>
            <w:gridSpan w:val="2"/>
            <w:tcBorders>
              <w:top w:val="thinThickSmallGap" w:sz="18" w:space="0" w:color="auto"/>
              <w:bottom w:val="single" w:sz="6" w:space="0" w:color="000000"/>
            </w:tcBorders>
            <w:shd w:val="thinDiagCross" w:color="D9D9D9" w:fill="FFFFFF"/>
            <w:vAlign w:val="center"/>
          </w:tcPr>
          <w:p w14:paraId="1985E74C" w14:textId="77777777" w:rsidR="008E419C" w:rsidRPr="004839B1" w:rsidRDefault="008E419C" w:rsidP="002A3D28">
            <w:pPr>
              <w:bidi w:val="0"/>
              <w:spacing w:line="300" w:lineRule="auto"/>
              <w:jc w:val="center"/>
              <w:rPr>
                <w:rFonts w:cs="SKR HEAD1"/>
                <w:b/>
                <w:bCs/>
                <w:color w:val="0D0D0D"/>
                <w:sz w:val="24"/>
                <w:szCs w:val="24"/>
                <w:lang w:bidi="ar-EG"/>
              </w:rPr>
            </w:pPr>
            <w:r w:rsidRPr="004839B1">
              <w:rPr>
                <w:rFonts w:cs="SKR HEAD1"/>
                <w:b/>
                <w:bCs/>
                <w:color w:val="0D0D0D"/>
                <w:sz w:val="24"/>
                <w:szCs w:val="24"/>
                <w:lang w:bidi="ar-EG"/>
              </w:rPr>
              <w:t>The dependent variable (firm continuity)</w:t>
            </w:r>
          </w:p>
        </w:tc>
        <w:tc>
          <w:tcPr>
            <w:tcW w:w="2500" w:type="dxa"/>
            <w:vMerge w:val="restart"/>
            <w:tcBorders>
              <w:top w:val="thinThickSmallGap" w:sz="18" w:space="0" w:color="auto"/>
              <w:bottom w:val="single" w:sz="6" w:space="0" w:color="000000"/>
            </w:tcBorders>
            <w:shd w:val="thinDiagCross" w:color="D9D9D9" w:fill="FFFFFF"/>
            <w:vAlign w:val="center"/>
          </w:tcPr>
          <w:p w14:paraId="41071A83" w14:textId="77777777" w:rsidR="008E419C" w:rsidRPr="004839B1" w:rsidRDefault="008E419C" w:rsidP="002A3D28">
            <w:pPr>
              <w:bidi w:val="0"/>
              <w:spacing w:line="300" w:lineRule="auto"/>
              <w:jc w:val="center"/>
              <w:rPr>
                <w:rFonts w:cs="SKR HEAD1"/>
                <w:b/>
                <w:bCs/>
                <w:color w:val="0D0D0D"/>
                <w:sz w:val="24"/>
                <w:szCs w:val="24"/>
                <w:rtl/>
                <w:lang w:bidi="ar-EG"/>
              </w:rPr>
            </w:pPr>
            <w:r w:rsidRPr="004839B1">
              <w:rPr>
                <w:rFonts w:cs="SKR HEAD1"/>
                <w:b/>
                <w:bCs/>
                <w:color w:val="0D0D0D"/>
                <w:sz w:val="24"/>
                <w:szCs w:val="24"/>
                <w:lang w:bidi="ar-EG"/>
              </w:rPr>
              <w:t>Correlation coefficient</w:t>
            </w:r>
          </w:p>
        </w:tc>
        <w:tc>
          <w:tcPr>
            <w:tcW w:w="3028" w:type="dxa"/>
            <w:vMerge w:val="restart"/>
            <w:tcBorders>
              <w:top w:val="thinThickSmallGap" w:sz="18" w:space="0" w:color="auto"/>
              <w:bottom w:val="single" w:sz="6" w:space="0" w:color="000000"/>
            </w:tcBorders>
            <w:shd w:val="thinDiagCross" w:color="D9D9D9" w:fill="FFFFFF"/>
            <w:vAlign w:val="center"/>
          </w:tcPr>
          <w:p w14:paraId="4890ED81" w14:textId="77777777" w:rsidR="008E419C" w:rsidRPr="004839B1" w:rsidRDefault="008E419C" w:rsidP="002A3D28">
            <w:pPr>
              <w:bidi w:val="0"/>
              <w:spacing w:line="300" w:lineRule="auto"/>
              <w:jc w:val="center"/>
              <w:rPr>
                <w:rFonts w:cs="SKR HEAD1"/>
                <w:b/>
                <w:bCs/>
                <w:color w:val="0D0D0D"/>
                <w:sz w:val="24"/>
                <w:szCs w:val="24"/>
                <w:rtl/>
                <w:lang w:bidi="ar-EG"/>
              </w:rPr>
            </w:pPr>
            <w:r w:rsidRPr="004839B1">
              <w:rPr>
                <w:rFonts w:cs="SKR HEAD1"/>
                <w:b/>
                <w:bCs/>
                <w:color w:val="0D0D0D"/>
                <w:sz w:val="24"/>
                <w:szCs w:val="24"/>
                <w:lang w:bidi="ar-EG"/>
              </w:rPr>
              <w:t>The independent variable</w:t>
            </w:r>
          </w:p>
        </w:tc>
      </w:tr>
      <w:tr w:rsidR="008E419C" w:rsidRPr="004839B1" w14:paraId="06B6F88D" w14:textId="77777777" w:rsidTr="00015A4D">
        <w:trPr>
          <w:trHeight w:val="347"/>
          <w:tblHeader/>
          <w:jc w:val="center"/>
        </w:trPr>
        <w:tc>
          <w:tcPr>
            <w:tcW w:w="1292" w:type="dxa"/>
            <w:tcBorders>
              <w:top w:val="single" w:sz="6" w:space="0" w:color="000000"/>
              <w:bottom w:val="thinThickSmallGap" w:sz="18" w:space="0" w:color="auto"/>
            </w:tcBorders>
            <w:shd w:val="thinDiagCross" w:color="D9D9D9" w:fill="FFFFFF"/>
            <w:vAlign w:val="center"/>
          </w:tcPr>
          <w:p w14:paraId="08419823" w14:textId="77777777" w:rsidR="008E419C" w:rsidRPr="004839B1" w:rsidRDefault="008E419C" w:rsidP="002A3D28">
            <w:pPr>
              <w:bidi w:val="0"/>
              <w:spacing w:line="300" w:lineRule="auto"/>
              <w:jc w:val="center"/>
              <w:rPr>
                <w:rFonts w:cs="SKR HEAD1"/>
                <w:b/>
                <w:bCs/>
                <w:color w:val="0D0D0D"/>
                <w:sz w:val="24"/>
                <w:szCs w:val="24"/>
                <w:rtl/>
                <w:lang w:bidi="ar-EG"/>
              </w:rPr>
            </w:pPr>
            <w:r w:rsidRPr="004839B1">
              <w:rPr>
                <w:rFonts w:cs="SKR HEAD1"/>
                <w:b/>
                <w:bCs/>
                <w:color w:val="0D0D0D"/>
                <w:sz w:val="24"/>
                <w:szCs w:val="24"/>
                <w:lang w:bidi="ar-EG"/>
              </w:rPr>
              <w:t>Non-financial measure</w:t>
            </w:r>
          </w:p>
        </w:tc>
        <w:tc>
          <w:tcPr>
            <w:tcW w:w="1431" w:type="dxa"/>
            <w:tcBorders>
              <w:top w:val="single" w:sz="6" w:space="0" w:color="000000"/>
              <w:bottom w:val="thinThickSmallGap" w:sz="18" w:space="0" w:color="auto"/>
            </w:tcBorders>
            <w:shd w:val="thinDiagCross" w:color="D9D9D9" w:fill="FFFFFF"/>
            <w:vAlign w:val="center"/>
          </w:tcPr>
          <w:p w14:paraId="57761F1A" w14:textId="77777777" w:rsidR="008E419C" w:rsidRPr="004839B1" w:rsidRDefault="008E419C" w:rsidP="002A3D28">
            <w:pPr>
              <w:bidi w:val="0"/>
              <w:spacing w:line="300" w:lineRule="auto"/>
              <w:jc w:val="center"/>
              <w:rPr>
                <w:b/>
                <w:bCs/>
                <w:color w:val="0D0D0D"/>
                <w:sz w:val="24"/>
                <w:szCs w:val="24"/>
                <w:lang w:bidi="ar-EG"/>
              </w:rPr>
            </w:pPr>
            <w:r w:rsidRPr="004839B1">
              <w:rPr>
                <w:rFonts w:cs="SKR HEAD1"/>
                <w:b/>
                <w:bCs/>
                <w:color w:val="0D0D0D"/>
                <w:sz w:val="24"/>
                <w:szCs w:val="24"/>
                <w:lang w:bidi="ar-EG"/>
              </w:rPr>
              <w:t>Altman model</w:t>
            </w:r>
          </w:p>
        </w:tc>
        <w:tc>
          <w:tcPr>
            <w:tcW w:w="2500" w:type="dxa"/>
            <w:vMerge/>
            <w:tcBorders>
              <w:top w:val="single" w:sz="6" w:space="0" w:color="000000"/>
              <w:bottom w:val="thinThickSmallGap" w:sz="18" w:space="0" w:color="auto"/>
            </w:tcBorders>
            <w:shd w:val="thinDiagCross" w:color="D9D9D9" w:fill="FFFFFF"/>
            <w:vAlign w:val="center"/>
          </w:tcPr>
          <w:p w14:paraId="6993FE9C" w14:textId="77777777" w:rsidR="008E419C" w:rsidRPr="004839B1" w:rsidRDefault="008E419C" w:rsidP="002A3D28">
            <w:pPr>
              <w:bidi w:val="0"/>
              <w:spacing w:line="300" w:lineRule="auto"/>
              <w:jc w:val="center"/>
              <w:rPr>
                <w:rFonts w:cs="SKR HEAD1"/>
                <w:b/>
                <w:bCs/>
                <w:color w:val="0D0D0D"/>
                <w:sz w:val="24"/>
                <w:szCs w:val="24"/>
                <w:rtl/>
                <w:lang w:bidi="ar-EG"/>
              </w:rPr>
            </w:pPr>
          </w:p>
        </w:tc>
        <w:tc>
          <w:tcPr>
            <w:tcW w:w="3028" w:type="dxa"/>
            <w:vMerge/>
            <w:tcBorders>
              <w:top w:val="single" w:sz="6" w:space="0" w:color="000000"/>
              <w:bottom w:val="thinThickSmallGap" w:sz="18" w:space="0" w:color="auto"/>
            </w:tcBorders>
            <w:shd w:val="thinDiagCross" w:color="D9D9D9" w:fill="FFFFFF"/>
            <w:vAlign w:val="center"/>
          </w:tcPr>
          <w:p w14:paraId="6D9BA287" w14:textId="77777777" w:rsidR="008E419C" w:rsidRPr="004839B1" w:rsidRDefault="008E419C" w:rsidP="002A3D28">
            <w:pPr>
              <w:bidi w:val="0"/>
              <w:spacing w:line="300" w:lineRule="auto"/>
              <w:jc w:val="center"/>
              <w:rPr>
                <w:rFonts w:cs="SKR HEAD1"/>
                <w:b/>
                <w:bCs/>
                <w:color w:val="0D0D0D"/>
                <w:sz w:val="24"/>
                <w:szCs w:val="24"/>
                <w:rtl/>
                <w:lang w:bidi="ar-EG"/>
              </w:rPr>
            </w:pPr>
          </w:p>
        </w:tc>
      </w:tr>
      <w:tr w:rsidR="008E419C" w:rsidRPr="004839B1" w14:paraId="2748CB2A" w14:textId="77777777" w:rsidTr="00015A4D">
        <w:trPr>
          <w:trHeight w:val="141"/>
          <w:tblHeader/>
          <w:jc w:val="center"/>
        </w:trPr>
        <w:tc>
          <w:tcPr>
            <w:tcW w:w="1292" w:type="dxa"/>
            <w:tcBorders>
              <w:top w:val="thinThickSmallGap" w:sz="18" w:space="0" w:color="auto"/>
            </w:tcBorders>
            <w:vAlign w:val="center"/>
          </w:tcPr>
          <w:p w14:paraId="3469F517" w14:textId="77777777" w:rsidR="008E419C" w:rsidRPr="004839B1" w:rsidRDefault="008E419C" w:rsidP="002A3D28">
            <w:pPr>
              <w:bidi w:val="0"/>
              <w:spacing w:line="300" w:lineRule="auto"/>
              <w:ind w:left="58" w:right="58"/>
              <w:jc w:val="center"/>
              <w:rPr>
                <w:color w:val="0D0D0D"/>
                <w:sz w:val="24"/>
                <w:szCs w:val="24"/>
                <w:rtl/>
              </w:rPr>
            </w:pPr>
            <w:r w:rsidRPr="004839B1">
              <w:rPr>
                <w:color w:val="0D0D0D"/>
                <w:sz w:val="24"/>
                <w:szCs w:val="24"/>
              </w:rPr>
              <w:t>.803</w:t>
            </w:r>
            <w:r w:rsidRPr="004839B1">
              <w:rPr>
                <w:color w:val="0D0D0D"/>
                <w:sz w:val="24"/>
                <w:szCs w:val="24"/>
                <w:vertAlign w:val="superscript"/>
              </w:rPr>
              <w:t>**</w:t>
            </w:r>
          </w:p>
        </w:tc>
        <w:tc>
          <w:tcPr>
            <w:tcW w:w="1431" w:type="dxa"/>
            <w:tcBorders>
              <w:top w:val="thinThickSmallGap" w:sz="18" w:space="0" w:color="auto"/>
            </w:tcBorders>
            <w:vAlign w:val="center"/>
          </w:tcPr>
          <w:p w14:paraId="5FEC5237" w14:textId="77777777" w:rsidR="008E419C" w:rsidRPr="004839B1" w:rsidRDefault="008E419C" w:rsidP="002A3D28">
            <w:pPr>
              <w:bidi w:val="0"/>
              <w:spacing w:line="300" w:lineRule="auto"/>
              <w:ind w:left="58" w:right="58"/>
              <w:jc w:val="center"/>
              <w:rPr>
                <w:color w:val="0D0D0D"/>
                <w:sz w:val="24"/>
                <w:szCs w:val="24"/>
                <w:rtl/>
              </w:rPr>
            </w:pPr>
            <w:r w:rsidRPr="004839B1">
              <w:rPr>
                <w:color w:val="0D0D0D"/>
                <w:sz w:val="24"/>
                <w:szCs w:val="24"/>
              </w:rPr>
              <w:t>.683</w:t>
            </w:r>
            <w:r w:rsidRPr="004839B1">
              <w:rPr>
                <w:color w:val="0D0D0D"/>
                <w:sz w:val="24"/>
                <w:szCs w:val="24"/>
                <w:vertAlign w:val="superscript"/>
              </w:rPr>
              <w:t>**</w:t>
            </w:r>
          </w:p>
        </w:tc>
        <w:tc>
          <w:tcPr>
            <w:tcW w:w="2500" w:type="dxa"/>
            <w:tcBorders>
              <w:top w:val="thinThickSmallGap" w:sz="18" w:space="0" w:color="auto"/>
            </w:tcBorders>
            <w:vAlign w:val="center"/>
          </w:tcPr>
          <w:p w14:paraId="081AE02D" w14:textId="77777777" w:rsidR="008E419C" w:rsidRPr="004839B1" w:rsidRDefault="008E419C" w:rsidP="002A3D28">
            <w:pPr>
              <w:bidi w:val="0"/>
              <w:spacing w:line="300" w:lineRule="auto"/>
              <w:ind w:left="58" w:right="58"/>
              <w:jc w:val="center"/>
              <w:rPr>
                <w:color w:val="0D0D0D"/>
                <w:sz w:val="24"/>
                <w:szCs w:val="24"/>
              </w:rPr>
            </w:pPr>
            <w:r w:rsidRPr="004839B1">
              <w:rPr>
                <w:rFonts w:cs="SKR HEAD1"/>
                <w:color w:val="0D0D0D"/>
                <w:sz w:val="24"/>
                <w:szCs w:val="24"/>
              </w:rPr>
              <w:t>Correlation</w:t>
            </w:r>
          </w:p>
        </w:tc>
        <w:tc>
          <w:tcPr>
            <w:tcW w:w="3028" w:type="dxa"/>
            <w:vMerge w:val="restart"/>
            <w:tcBorders>
              <w:top w:val="thinThickSmallGap" w:sz="18" w:space="0" w:color="auto"/>
            </w:tcBorders>
            <w:vAlign w:val="center"/>
          </w:tcPr>
          <w:p w14:paraId="0A16C9CF" w14:textId="77777777" w:rsidR="008E419C" w:rsidRPr="004839B1" w:rsidRDefault="008E419C" w:rsidP="002A3D28">
            <w:pPr>
              <w:bidi w:val="0"/>
              <w:spacing w:line="300" w:lineRule="auto"/>
              <w:ind w:left="58" w:right="58"/>
              <w:jc w:val="center"/>
              <w:rPr>
                <w:color w:val="0D0D0D"/>
                <w:sz w:val="24"/>
                <w:szCs w:val="24"/>
              </w:rPr>
            </w:pPr>
            <w:bookmarkStart w:id="85" w:name="_Hlk104941155"/>
            <w:r w:rsidRPr="004839B1">
              <w:rPr>
                <w:color w:val="0D0D0D"/>
                <w:sz w:val="24"/>
                <w:szCs w:val="24"/>
              </w:rPr>
              <w:t>disclosure of social responsibility</w:t>
            </w:r>
            <w:bookmarkEnd w:id="85"/>
            <w:r w:rsidRPr="004839B1">
              <w:rPr>
                <w:color w:val="0D0D0D"/>
                <w:sz w:val="24"/>
                <w:szCs w:val="24"/>
              </w:rPr>
              <w:t xml:space="preserve"> (CSR)</w:t>
            </w:r>
          </w:p>
        </w:tc>
      </w:tr>
      <w:tr w:rsidR="008E419C" w:rsidRPr="004839B1" w14:paraId="677BA552" w14:textId="77777777" w:rsidTr="00015A4D">
        <w:trPr>
          <w:trHeight w:val="50"/>
          <w:tblHeader/>
          <w:jc w:val="center"/>
        </w:trPr>
        <w:tc>
          <w:tcPr>
            <w:tcW w:w="1292" w:type="dxa"/>
            <w:vAlign w:val="center"/>
          </w:tcPr>
          <w:p w14:paraId="2EA6D03E" w14:textId="77777777" w:rsidR="008E419C" w:rsidRPr="004839B1" w:rsidRDefault="008E419C" w:rsidP="002A3D28">
            <w:pPr>
              <w:bidi w:val="0"/>
              <w:spacing w:line="300" w:lineRule="auto"/>
              <w:ind w:left="58" w:right="58"/>
              <w:jc w:val="center"/>
              <w:rPr>
                <w:color w:val="0D0D0D"/>
                <w:sz w:val="24"/>
                <w:szCs w:val="24"/>
                <w:rtl/>
              </w:rPr>
            </w:pPr>
            <w:r w:rsidRPr="004839B1">
              <w:rPr>
                <w:color w:val="0D0D0D"/>
                <w:sz w:val="24"/>
                <w:szCs w:val="24"/>
              </w:rPr>
              <w:t>.000</w:t>
            </w:r>
          </w:p>
        </w:tc>
        <w:tc>
          <w:tcPr>
            <w:tcW w:w="1431" w:type="dxa"/>
            <w:vAlign w:val="center"/>
          </w:tcPr>
          <w:p w14:paraId="508FA706" w14:textId="77777777" w:rsidR="008E419C" w:rsidRPr="004839B1" w:rsidRDefault="008E419C" w:rsidP="002A3D28">
            <w:pPr>
              <w:bidi w:val="0"/>
              <w:spacing w:line="300" w:lineRule="auto"/>
              <w:ind w:left="58" w:right="58"/>
              <w:jc w:val="center"/>
              <w:rPr>
                <w:color w:val="0D0D0D"/>
                <w:sz w:val="24"/>
                <w:szCs w:val="24"/>
                <w:rtl/>
              </w:rPr>
            </w:pPr>
            <w:r w:rsidRPr="004839B1">
              <w:rPr>
                <w:color w:val="0D0D0D"/>
                <w:sz w:val="24"/>
                <w:szCs w:val="24"/>
              </w:rPr>
              <w:t>.000</w:t>
            </w:r>
          </w:p>
        </w:tc>
        <w:tc>
          <w:tcPr>
            <w:tcW w:w="2500" w:type="dxa"/>
            <w:vAlign w:val="center"/>
          </w:tcPr>
          <w:p w14:paraId="32077C7A" w14:textId="77777777" w:rsidR="008E419C" w:rsidRPr="004839B1" w:rsidRDefault="008E419C" w:rsidP="002A3D28">
            <w:pPr>
              <w:bidi w:val="0"/>
              <w:spacing w:line="300" w:lineRule="auto"/>
              <w:ind w:left="58" w:right="58"/>
              <w:jc w:val="center"/>
              <w:rPr>
                <w:color w:val="0D0D0D"/>
                <w:sz w:val="24"/>
                <w:szCs w:val="24"/>
              </w:rPr>
            </w:pPr>
            <w:r w:rsidRPr="004839B1">
              <w:rPr>
                <w:rFonts w:cs="SKR HEAD1"/>
                <w:color w:val="0D0D0D"/>
                <w:sz w:val="24"/>
                <w:szCs w:val="24"/>
              </w:rPr>
              <w:t>Sig.</w:t>
            </w:r>
          </w:p>
        </w:tc>
        <w:tc>
          <w:tcPr>
            <w:tcW w:w="3028" w:type="dxa"/>
            <w:vMerge/>
            <w:vAlign w:val="center"/>
          </w:tcPr>
          <w:p w14:paraId="643F325A" w14:textId="77777777" w:rsidR="008E419C" w:rsidRPr="004839B1" w:rsidRDefault="008E419C" w:rsidP="002A3D28">
            <w:pPr>
              <w:bidi w:val="0"/>
              <w:spacing w:line="300" w:lineRule="auto"/>
              <w:ind w:left="58" w:right="58"/>
              <w:jc w:val="center"/>
              <w:rPr>
                <w:color w:val="0D0D0D"/>
                <w:sz w:val="24"/>
                <w:szCs w:val="24"/>
              </w:rPr>
            </w:pPr>
          </w:p>
        </w:tc>
      </w:tr>
      <w:tr w:rsidR="008E419C" w:rsidRPr="004839B1" w14:paraId="57F5B5C1" w14:textId="77777777" w:rsidTr="00015A4D">
        <w:trPr>
          <w:trHeight w:val="143"/>
          <w:tblHeader/>
          <w:jc w:val="center"/>
        </w:trPr>
        <w:tc>
          <w:tcPr>
            <w:tcW w:w="8251" w:type="dxa"/>
            <w:gridSpan w:val="4"/>
            <w:vAlign w:val="center"/>
          </w:tcPr>
          <w:p w14:paraId="0D8239F2" w14:textId="77777777" w:rsidR="008E419C" w:rsidRPr="004839B1" w:rsidRDefault="008E419C" w:rsidP="002A3D28">
            <w:pPr>
              <w:bidi w:val="0"/>
              <w:spacing w:line="300" w:lineRule="auto"/>
              <w:ind w:left="58" w:right="58"/>
              <w:rPr>
                <w:color w:val="0D0D0D"/>
                <w:sz w:val="24"/>
                <w:szCs w:val="24"/>
              </w:rPr>
            </w:pPr>
            <w:r w:rsidRPr="004839B1">
              <w:rPr>
                <w:color w:val="0D0D0D"/>
                <w:sz w:val="24"/>
                <w:szCs w:val="24"/>
              </w:rPr>
              <w:t>**. Correlation is significant at the 0.01 level (2-tailed).</w:t>
            </w:r>
          </w:p>
        </w:tc>
      </w:tr>
    </w:tbl>
    <w:p w14:paraId="084A99D7" w14:textId="26DE5AE6" w:rsidR="008E419C" w:rsidRPr="004839B1" w:rsidRDefault="007F1199" w:rsidP="002A3D28">
      <w:pPr>
        <w:bidi w:val="0"/>
        <w:spacing w:before="120" w:after="0" w:line="300" w:lineRule="auto"/>
        <w:ind w:firstLine="720"/>
        <w:jc w:val="lowKashida"/>
        <w:rPr>
          <w:rFonts w:ascii="Times New Roman" w:eastAsia="Times New Roman" w:hAnsi="Times New Roman" w:cs="GE Jarida Heavy"/>
          <w:b/>
          <w:bCs/>
          <w:color w:val="0D0D0D"/>
          <w:sz w:val="28"/>
          <w:szCs w:val="28"/>
          <w:rtl/>
          <w:lang w:eastAsia="en-US"/>
        </w:rPr>
      </w:pPr>
      <w:bookmarkStart w:id="86" w:name="_Hlk104945828"/>
      <w:bookmarkEnd w:id="84"/>
      <w:r w:rsidRPr="004839B1">
        <w:rPr>
          <w:rFonts w:ascii="Times New Roman" w:eastAsia="Times New Roman" w:hAnsi="Times New Roman" w:cs="GE Jarida Heavy"/>
          <w:color w:val="0D0D0D"/>
          <w:sz w:val="28"/>
          <w:szCs w:val="28"/>
          <w:lang w:eastAsia="en-US"/>
        </w:rPr>
        <w:t>Secondly</w:t>
      </w:r>
      <w:r w:rsidR="008E419C" w:rsidRPr="004839B1">
        <w:rPr>
          <w:rFonts w:ascii="Times New Roman" w:eastAsia="Times New Roman" w:hAnsi="Times New Roman" w:cs="GE Jarida Heavy"/>
          <w:color w:val="0D0D0D"/>
          <w:sz w:val="28"/>
          <w:szCs w:val="28"/>
          <w:lang w:eastAsia="en-US"/>
        </w:rPr>
        <w:t xml:space="preserve">, testing the impact of the independent variable (disclosure of </w:t>
      </w:r>
      <w:r w:rsidR="000A1D3A" w:rsidRPr="004839B1">
        <w:rPr>
          <w:rFonts w:ascii="Times New Roman" w:eastAsia="Times New Roman" w:hAnsi="Times New Roman" w:cs="GE Jarida Heavy"/>
          <w:color w:val="0D0D0D"/>
          <w:sz w:val="28"/>
          <w:szCs w:val="28"/>
          <w:lang w:eastAsia="en-US"/>
        </w:rPr>
        <w:t>CSR</w:t>
      </w:r>
      <w:r w:rsidR="008E419C" w:rsidRPr="004839B1">
        <w:rPr>
          <w:rFonts w:ascii="Times New Roman" w:eastAsia="Times New Roman" w:hAnsi="Times New Roman" w:cs="GE Jarida Heavy"/>
          <w:color w:val="0D0D0D"/>
          <w:sz w:val="28"/>
          <w:szCs w:val="28"/>
          <w:lang w:eastAsia="en-US"/>
        </w:rPr>
        <w:t xml:space="preserve">) on the dependent variable, which is the continuity of the firm </w:t>
      </w:r>
      <w:bookmarkStart w:id="87" w:name="_Hlk154796139"/>
      <w:r w:rsidR="008E419C" w:rsidRPr="004839B1">
        <w:rPr>
          <w:rFonts w:ascii="Times New Roman" w:eastAsia="Times New Roman" w:hAnsi="Times New Roman" w:cs="GE Jarida Heavy"/>
          <w:color w:val="0D0D0D"/>
          <w:sz w:val="28"/>
          <w:szCs w:val="28"/>
          <w:lang w:eastAsia="en-US"/>
        </w:rPr>
        <w:t xml:space="preserve">by </w:t>
      </w:r>
      <w:bookmarkEnd w:id="87"/>
      <w:r w:rsidR="008E419C" w:rsidRPr="004839B1">
        <w:rPr>
          <w:rFonts w:ascii="Times New Roman" w:eastAsia="Times New Roman" w:hAnsi="Times New Roman" w:cs="GE Jarida Heavy"/>
          <w:color w:val="0D0D0D"/>
          <w:sz w:val="28"/>
          <w:szCs w:val="28"/>
          <w:lang w:eastAsia="en-US"/>
        </w:rPr>
        <w:t xml:space="preserve">using the method of least squares to estimate the parameters of the regression model. The table </w:t>
      </w:r>
      <w:proofErr w:type="gramStart"/>
      <w:r w:rsidRPr="004839B1">
        <w:rPr>
          <w:rFonts w:ascii="Times New Roman" w:eastAsia="Times New Roman" w:hAnsi="Times New Roman" w:cs="GE Jarida Heavy"/>
          <w:color w:val="0D0D0D"/>
          <w:sz w:val="28"/>
          <w:szCs w:val="28"/>
          <w:lang w:eastAsia="en-US"/>
        </w:rPr>
        <w:t>No.(</w:t>
      </w:r>
      <w:proofErr w:type="gramEnd"/>
      <w:r w:rsidRPr="004839B1">
        <w:rPr>
          <w:rFonts w:ascii="Times New Roman" w:eastAsia="Times New Roman" w:hAnsi="Times New Roman" w:cs="GE Jarida Heavy"/>
          <w:color w:val="0D0D0D"/>
          <w:sz w:val="28"/>
          <w:szCs w:val="28"/>
          <w:lang w:eastAsia="en-US"/>
        </w:rPr>
        <w:t>7</w:t>
      </w:r>
      <w:r w:rsidR="008E419C" w:rsidRPr="004839B1">
        <w:rPr>
          <w:rFonts w:ascii="Times New Roman" w:eastAsia="Times New Roman" w:hAnsi="Times New Roman" w:cs="GE Jarida Heavy"/>
          <w:color w:val="0D0D0D"/>
          <w:sz w:val="28"/>
          <w:szCs w:val="28"/>
          <w:lang w:eastAsia="en-US"/>
        </w:rPr>
        <w:t>) presents the results of the regression analysis, as follows</w:t>
      </w:r>
    </w:p>
    <w:p w14:paraId="2EBC975B" w14:textId="77777777" w:rsidR="002A3D28" w:rsidRDefault="002A3D28">
      <w:pPr>
        <w:bidi w:val="0"/>
        <w:rPr>
          <w:rFonts w:ascii="Times New Roman" w:eastAsia="Times New Roman" w:hAnsi="Times New Roman" w:cs="Times New Roman"/>
          <w:b/>
          <w:bCs/>
          <w:color w:val="0D0D0D"/>
          <w:sz w:val="28"/>
          <w:szCs w:val="28"/>
          <w:lang w:eastAsia="en-US" w:bidi="ar-EG"/>
        </w:rPr>
      </w:pPr>
      <w:r>
        <w:rPr>
          <w:rFonts w:ascii="Times New Roman" w:eastAsia="Times New Roman" w:hAnsi="Times New Roman" w:cs="Times New Roman"/>
          <w:b/>
          <w:bCs/>
          <w:color w:val="0D0D0D"/>
          <w:sz w:val="28"/>
          <w:szCs w:val="28"/>
          <w:lang w:eastAsia="en-US" w:bidi="ar-EG"/>
        </w:rPr>
        <w:br w:type="page"/>
      </w:r>
    </w:p>
    <w:p w14:paraId="30FC6FB9" w14:textId="38304465" w:rsidR="008E419C" w:rsidRPr="004839B1" w:rsidRDefault="008E419C" w:rsidP="00471104">
      <w:pPr>
        <w:bidi w:val="0"/>
        <w:spacing w:before="120" w:after="0" w:line="240" w:lineRule="auto"/>
        <w:jc w:val="center"/>
        <w:rPr>
          <w:rFonts w:ascii="Times New Roman" w:eastAsia="Times New Roman" w:hAnsi="Times New Roman" w:cs="Times New Roman"/>
          <w:b/>
          <w:bCs/>
          <w:color w:val="0D0D0D"/>
          <w:sz w:val="28"/>
          <w:szCs w:val="28"/>
          <w:lang w:eastAsia="en-US" w:bidi="ar-EG"/>
        </w:rPr>
      </w:pPr>
      <w:r w:rsidRPr="004839B1">
        <w:rPr>
          <w:rFonts w:ascii="Times New Roman" w:eastAsia="Times New Roman" w:hAnsi="Times New Roman" w:cs="Times New Roman"/>
          <w:b/>
          <w:bCs/>
          <w:color w:val="0D0D0D"/>
          <w:sz w:val="28"/>
          <w:szCs w:val="28"/>
          <w:lang w:eastAsia="en-US" w:bidi="ar-EG"/>
        </w:rPr>
        <w:lastRenderedPageBreak/>
        <w:t xml:space="preserve">Table </w:t>
      </w:r>
      <w:proofErr w:type="gramStart"/>
      <w:r w:rsidR="000A1D3A" w:rsidRPr="004839B1">
        <w:rPr>
          <w:rFonts w:ascii="Times New Roman" w:eastAsia="Times New Roman" w:hAnsi="Times New Roman" w:cs="Times New Roman"/>
          <w:b/>
          <w:bCs/>
          <w:color w:val="0D0D0D"/>
          <w:sz w:val="28"/>
          <w:szCs w:val="28"/>
          <w:lang w:eastAsia="en-US" w:bidi="ar-EG"/>
        </w:rPr>
        <w:t>No.</w:t>
      </w:r>
      <w:r w:rsidR="007F1199" w:rsidRPr="004839B1">
        <w:rPr>
          <w:rFonts w:ascii="Times New Roman" w:eastAsia="Times New Roman" w:hAnsi="Times New Roman" w:cs="Times New Roman"/>
          <w:b/>
          <w:bCs/>
          <w:color w:val="0D0D0D"/>
          <w:sz w:val="28"/>
          <w:szCs w:val="28"/>
          <w:lang w:eastAsia="en-US" w:bidi="ar-EG"/>
        </w:rPr>
        <w:t>(</w:t>
      </w:r>
      <w:proofErr w:type="gramEnd"/>
      <w:r w:rsidR="000A1D3A" w:rsidRPr="004839B1">
        <w:rPr>
          <w:rFonts w:ascii="Times New Roman" w:eastAsia="Times New Roman" w:hAnsi="Times New Roman" w:cs="Times New Roman"/>
          <w:b/>
          <w:bCs/>
          <w:color w:val="0D0D0D"/>
          <w:sz w:val="28"/>
          <w:szCs w:val="28"/>
          <w:lang w:eastAsia="en-US" w:bidi="ar-EG"/>
        </w:rPr>
        <w:t>7</w:t>
      </w:r>
      <w:r w:rsidRPr="004839B1">
        <w:rPr>
          <w:rFonts w:ascii="Times New Roman" w:eastAsia="Times New Roman" w:hAnsi="Times New Roman" w:cs="Times New Roman"/>
          <w:b/>
          <w:bCs/>
          <w:color w:val="0D0D0D"/>
          <w:sz w:val="28"/>
          <w:szCs w:val="28"/>
          <w:lang w:eastAsia="en-US" w:bidi="ar-EG"/>
        </w:rPr>
        <w:t>) Regression analysis for the second hypothesis</w:t>
      </w:r>
      <w:r w:rsidRPr="004839B1">
        <w:rPr>
          <w:rFonts w:ascii="Times New Roman" w:eastAsia="Calibri" w:hAnsi="Times New Roman" w:cs="Times New Roman"/>
          <w:b/>
          <w:bCs/>
          <w:color w:val="0D0D0D"/>
          <w:sz w:val="28"/>
          <w:szCs w:val="28"/>
          <w:lang w:eastAsia="en-US"/>
        </w:rPr>
        <w:t xml:space="preserve"> </w:t>
      </w:r>
      <w:r w:rsidRPr="004839B1">
        <w:rPr>
          <w:rFonts w:ascii="Times New Roman" w:eastAsia="Times New Roman" w:hAnsi="Times New Roman" w:cs="Times New Roman"/>
          <w:b/>
          <w:bCs/>
          <w:color w:val="0D0D0D"/>
          <w:sz w:val="28"/>
          <w:szCs w:val="28"/>
          <w:lang w:eastAsia="en-US" w:bidi="ar-EG"/>
        </w:rPr>
        <w:t>variables</w:t>
      </w:r>
    </w:p>
    <w:tbl>
      <w:tblPr>
        <w:tblStyle w:val="TableGrid8"/>
        <w:bidiVisual/>
        <w:tblW w:w="9107" w:type="dxa"/>
        <w:jc w:val="center"/>
        <w:tblBorders>
          <w:top w:val="thinThickSmallGap" w:sz="18" w:space="0" w:color="auto"/>
          <w:left w:val="thickThinSmallGap" w:sz="18" w:space="0" w:color="auto"/>
          <w:bottom w:val="thickThinSmallGap" w:sz="18" w:space="0" w:color="auto"/>
          <w:right w:val="thinThickSmallGap" w:sz="18" w:space="0" w:color="auto"/>
        </w:tblBorders>
        <w:tblCellMar>
          <w:left w:w="28" w:type="dxa"/>
          <w:right w:w="28" w:type="dxa"/>
        </w:tblCellMar>
        <w:tblLook w:val="04A0" w:firstRow="1" w:lastRow="0" w:firstColumn="1" w:lastColumn="0" w:noHBand="0" w:noVBand="1"/>
      </w:tblPr>
      <w:tblGrid>
        <w:gridCol w:w="798"/>
        <w:gridCol w:w="686"/>
        <w:gridCol w:w="644"/>
        <w:gridCol w:w="742"/>
        <w:gridCol w:w="924"/>
        <w:gridCol w:w="560"/>
        <w:gridCol w:w="811"/>
        <w:gridCol w:w="896"/>
        <w:gridCol w:w="1869"/>
        <w:gridCol w:w="1177"/>
      </w:tblGrid>
      <w:tr w:rsidR="008E419C" w:rsidRPr="004839B1" w14:paraId="1E7C61B2" w14:textId="77777777" w:rsidTr="00015A4D">
        <w:trPr>
          <w:cantSplit/>
          <w:trHeight w:val="463"/>
          <w:tblHeader/>
          <w:jc w:val="center"/>
        </w:trPr>
        <w:tc>
          <w:tcPr>
            <w:tcW w:w="1484" w:type="dxa"/>
            <w:gridSpan w:val="2"/>
            <w:tcBorders>
              <w:top w:val="thinThickSmallGap" w:sz="18" w:space="0" w:color="auto"/>
              <w:left w:val="thinThickSmallGap" w:sz="18" w:space="0" w:color="auto"/>
              <w:bottom w:val="single" w:sz="6" w:space="0" w:color="auto"/>
              <w:right w:val="single" w:sz="6" w:space="0" w:color="auto"/>
            </w:tcBorders>
            <w:shd w:val="thinDiagCross" w:color="D9D9D9" w:fill="auto"/>
            <w:vAlign w:val="center"/>
          </w:tcPr>
          <w:p w14:paraId="5F56E2E6" w14:textId="77777777" w:rsidR="008E419C" w:rsidRPr="004839B1" w:rsidRDefault="008E419C" w:rsidP="003E1B26">
            <w:pPr>
              <w:tabs>
                <w:tab w:val="left" w:pos="933"/>
                <w:tab w:val="left" w:pos="1601"/>
              </w:tabs>
              <w:bidi w:val="0"/>
              <w:spacing w:line="216" w:lineRule="auto"/>
              <w:jc w:val="center"/>
              <w:rPr>
                <w:rFonts w:eastAsia="Calibri"/>
                <w:b/>
                <w:bCs/>
                <w:noProof/>
                <w:color w:val="0D0D0D"/>
                <w:sz w:val="16"/>
                <w:szCs w:val="16"/>
              </w:rPr>
            </w:pPr>
            <w:r w:rsidRPr="004839B1">
              <w:rPr>
                <w:b/>
                <w:bCs/>
                <w:color w:val="000000"/>
                <w:sz w:val="16"/>
                <w:szCs w:val="16"/>
              </w:rPr>
              <w:t>Multicollinearity Test</w:t>
            </w:r>
          </w:p>
        </w:tc>
        <w:tc>
          <w:tcPr>
            <w:tcW w:w="4577" w:type="dxa"/>
            <w:gridSpan w:val="6"/>
            <w:tcBorders>
              <w:top w:val="thinThickSmallGap" w:sz="18" w:space="0" w:color="auto"/>
              <w:left w:val="single" w:sz="6" w:space="0" w:color="auto"/>
              <w:bottom w:val="single" w:sz="6" w:space="0" w:color="auto"/>
              <w:right w:val="single" w:sz="6" w:space="0" w:color="auto"/>
            </w:tcBorders>
            <w:shd w:val="thinDiagCross" w:color="D9D9D9" w:fill="auto"/>
            <w:vAlign w:val="center"/>
          </w:tcPr>
          <w:p w14:paraId="234B7177" w14:textId="77777777" w:rsidR="008E419C" w:rsidRPr="004839B1" w:rsidRDefault="008E419C" w:rsidP="003E1B26">
            <w:pPr>
              <w:tabs>
                <w:tab w:val="left" w:pos="1601"/>
              </w:tabs>
              <w:bidi w:val="0"/>
              <w:spacing w:line="216" w:lineRule="auto"/>
              <w:jc w:val="center"/>
              <w:rPr>
                <w:rFonts w:eastAsia="Calibri"/>
                <w:b/>
                <w:bCs/>
                <w:noProof/>
                <w:color w:val="0D0D0D"/>
                <w:sz w:val="26"/>
                <w:szCs w:val="26"/>
              </w:rPr>
            </w:pPr>
            <w:r w:rsidRPr="004839B1">
              <w:rPr>
                <w:rFonts w:eastAsia="Calibri"/>
                <w:b/>
                <w:bCs/>
                <w:noProof/>
                <w:color w:val="0D0D0D"/>
                <w:sz w:val="26"/>
                <w:szCs w:val="26"/>
              </w:rPr>
              <w:t>firm continuity</w:t>
            </w:r>
          </w:p>
        </w:tc>
        <w:tc>
          <w:tcPr>
            <w:tcW w:w="3046" w:type="dxa"/>
            <w:gridSpan w:val="2"/>
            <w:vMerge w:val="restart"/>
            <w:tcBorders>
              <w:top w:val="thinThickSmallGap" w:sz="18" w:space="0" w:color="auto"/>
              <w:left w:val="single" w:sz="6" w:space="0" w:color="auto"/>
              <w:bottom w:val="single" w:sz="6" w:space="0" w:color="auto"/>
              <w:right w:val="thinThickSmallGap" w:sz="18" w:space="0" w:color="auto"/>
              <w:tr2bl w:val="single" w:sz="8" w:space="0" w:color="auto"/>
            </w:tcBorders>
            <w:shd w:val="thinDiagCross" w:color="D9D9D9" w:fill="auto"/>
            <w:vAlign w:val="center"/>
          </w:tcPr>
          <w:p w14:paraId="204CA8E4" w14:textId="77777777" w:rsidR="008E419C" w:rsidRPr="004839B1" w:rsidRDefault="008E419C" w:rsidP="003E1B26">
            <w:pPr>
              <w:bidi w:val="0"/>
              <w:spacing w:line="216" w:lineRule="auto"/>
              <w:rPr>
                <w:rFonts w:eastAsia="Calibri"/>
                <w:b/>
                <w:bCs/>
                <w:noProof/>
                <w:color w:val="0D0D0D"/>
                <w:sz w:val="24"/>
                <w:szCs w:val="24"/>
              </w:rPr>
            </w:pPr>
            <w:r w:rsidRPr="004839B1">
              <w:rPr>
                <w:rFonts w:eastAsia="Calibri"/>
                <w:b/>
                <w:bCs/>
                <w:noProof/>
                <w:color w:val="0D0D0D"/>
                <w:sz w:val="24"/>
                <w:szCs w:val="24"/>
              </w:rPr>
              <w:t xml:space="preserve">Dependent </w:t>
            </w:r>
          </w:p>
          <w:p w14:paraId="37F7F152" w14:textId="77777777" w:rsidR="008E419C" w:rsidRPr="004839B1" w:rsidRDefault="008E419C" w:rsidP="003E1B26">
            <w:pPr>
              <w:bidi w:val="0"/>
              <w:spacing w:line="216" w:lineRule="auto"/>
              <w:rPr>
                <w:rFonts w:eastAsia="Calibri"/>
                <w:b/>
                <w:bCs/>
                <w:noProof/>
                <w:color w:val="0D0D0D"/>
                <w:sz w:val="24"/>
                <w:szCs w:val="24"/>
              </w:rPr>
            </w:pPr>
            <w:r w:rsidRPr="004839B1">
              <w:rPr>
                <w:rFonts w:eastAsia="Calibri"/>
                <w:b/>
                <w:bCs/>
                <w:noProof/>
                <w:color w:val="0D0D0D"/>
                <w:sz w:val="24"/>
                <w:szCs w:val="24"/>
              </w:rPr>
              <w:t>variable</w:t>
            </w:r>
          </w:p>
          <w:p w14:paraId="3DF19CFF" w14:textId="77777777" w:rsidR="008E419C" w:rsidRPr="004839B1" w:rsidRDefault="008E419C" w:rsidP="003E1B26">
            <w:pPr>
              <w:bidi w:val="0"/>
              <w:spacing w:line="216" w:lineRule="auto"/>
              <w:ind w:left="286"/>
              <w:rPr>
                <w:rFonts w:eastAsia="Calibri"/>
                <w:b/>
                <w:bCs/>
                <w:noProof/>
                <w:color w:val="0D0D0D"/>
                <w:sz w:val="26"/>
                <w:szCs w:val="26"/>
              </w:rPr>
            </w:pPr>
          </w:p>
          <w:p w14:paraId="7920C40A" w14:textId="77777777" w:rsidR="008E419C" w:rsidRPr="004839B1" w:rsidRDefault="008E419C" w:rsidP="003E1B26">
            <w:pPr>
              <w:spacing w:line="216" w:lineRule="auto"/>
              <w:rPr>
                <w:rFonts w:eastAsia="Calibri"/>
                <w:b/>
                <w:bCs/>
                <w:noProof/>
                <w:color w:val="0D0D0D"/>
              </w:rPr>
            </w:pPr>
            <w:r w:rsidRPr="004839B1">
              <w:rPr>
                <w:rFonts w:eastAsia="Calibri"/>
                <w:b/>
                <w:bCs/>
                <w:noProof/>
                <w:color w:val="0D0D0D"/>
                <w:sz w:val="26"/>
                <w:szCs w:val="26"/>
              </w:rPr>
              <w:t>I</w:t>
            </w:r>
            <w:r w:rsidRPr="004839B1">
              <w:rPr>
                <w:rFonts w:eastAsia="Calibri"/>
                <w:b/>
                <w:bCs/>
                <w:noProof/>
                <w:color w:val="0D0D0D"/>
              </w:rPr>
              <w:t>ndependent</w:t>
            </w:r>
          </w:p>
          <w:p w14:paraId="790DB8ED" w14:textId="77777777" w:rsidR="008E419C" w:rsidRPr="004839B1" w:rsidRDefault="008E419C" w:rsidP="003E1B26">
            <w:pPr>
              <w:spacing w:line="216" w:lineRule="auto"/>
              <w:rPr>
                <w:rFonts w:eastAsia="Calibri"/>
                <w:b/>
                <w:bCs/>
                <w:noProof/>
                <w:color w:val="0D0D0D"/>
                <w:sz w:val="26"/>
                <w:szCs w:val="26"/>
                <w:rtl/>
                <w:lang w:bidi="ar-EG"/>
              </w:rPr>
            </w:pPr>
            <w:r w:rsidRPr="004839B1">
              <w:rPr>
                <w:rFonts w:eastAsia="Calibri"/>
                <w:b/>
                <w:bCs/>
                <w:noProof/>
                <w:color w:val="0D0D0D"/>
              </w:rPr>
              <w:t>Variables</w:t>
            </w:r>
          </w:p>
        </w:tc>
      </w:tr>
      <w:tr w:rsidR="008E419C" w:rsidRPr="004839B1" w14:paraId="557A53AF" w14:textId="77777777" w:rsidTr="00015A4D">
        <w:trPr>
          <w:trHeight w:val="377"/>
          <w:tblHeader/>
          <w:jc w:val="center"/>
        </w:trPr>
        <w:tc>
          <w:tcPr>
            <w:tcW w:w="798" w:type="dxa"/>
            <w:vMerge w:val="restart"/>
            <w:tcBorders>
              <w:top w:val="single" w:sz="6" w:space="0" w:color="auto"/>
              <w:left w:val="thinThickSmallGap" w:sz="18" w:space="0" w:color="auto"/>
              <w:bottom w:val="single" w:sz="6" w:space="0" w:color="auto"/>
              <w:right w:val="single" w:sz="6" w:space="0" w:color="auto"/>
            </w:tcBorders>
            <w:shd w:val="thinDiagCross" w:color="D9D9D9" w:fill="auto"/>
            <w:textDirection w:val="tbRl"/>
            <w:vAlign w:val="center"/>
          </w:tcPr>
          <w:p w14:paraId="24BCBE69" w14:textId="77777777" w:rsidR="008E419C" w:rsidRPr="004839B1" w:rsidRDefault="008E419C" w:rsidP="003E1B26">
            <w:pPr>
              <w:bidi w:val="0"/>
              <w:spacing w:line="216" w:lineRule="auto"/>
              <w:ind w:left="113" w:right="113"/>
              <w:jc w:val="center"/>
              <w:rPr>
                <w:rFonts w:eastAsia="Calibri"/>
                <w:b/>
                <w:bCs/>
                <w:noProof/>
                <w:color w:val="0D0D0D"/>
              </w:rPr>
            </w:pPr>
            <w:r w:rsidRPr="004839B1">
              <w:rPr>
                <w:rFonts w:eastAsia="Calibri"/>
                <w:b/>
                <w:bCs/>
                <w:noProof/>
                <w:color w:val="0D0D0D"/>
              </w:rPr>
              <w:t>VIF</w:t>
            </w:r>
          </w:p>
        </w:tc>
        <w:tc>
          <w:tcPr>
            <w:tcW w:w="686" w:type="dxa"/>
            <w:vMerge w:val="restart"/>
            <w:tcBorders>
              <w:top w:val="single" w:sz="6" w:space="0" w:color="auto"/>
              <w:left w:val="single" w:sz="6" w:space="0" w:color="auto"/>
              <w:bottom w:val="single" w:sz="6" w:space="0" w:color="auto"/>
              <w:right w:val="single" w:sz="6" w:space="0" w:color="auto"/>
            </w:tcBorders>
            <w:shd w:val="thinDiagCross" w:color="D9D9D9" w:fill="auto"/>
            <w:textDirection w:val="tbRl"/>
            <w:vAlign w:val="center"/>
          </w:tcPr>
          <w:p w14:paraId="77E18654" w14:textId="77777777" w:rsidR="008E419C" w:rsidRPr="004839B1" w:rsidRDefault="008E419C" w:rsidP="003E1B26">
            <w:pPr>
              <w:bidi w:val="0"/>
              <w:spacing w:line="216" w:lineRule="auto"/>
              <w:ind w:left="113" w:right="113"/>
              <w:jc w:val="center"/>
              <w:rPr>
                <w:rFonts w:eastAsia="Calibri"/>
                <w:b/>
                <w:bCs/>
                <w:noProof/>
                <w:color w:val="0D0D0D"/>
              </w:rPr>
            </w:pPr>
            <w:r w:rsidRPr="004839B1">
              <w:rPr>
                <w:rFonts w:eastAsia="Calibri"/>
                <w:b/>
                <w:bCs/>
                <w:noProof/>
                <w:color w:val="0D0D0D"/>
              </w:rPr>
              <w:t>Tolerance</w:t>
            </w:r>
          </w:p>
        </w:tc>
        <w:tc>
          <w:tcPr>
            <w:tcW w:w="2310" w:type="dxa"/>
            <w:gridSpan w:val="3"/>
            <w:tcBorders>
              <w:top w:val="single" w:sz="6" w:space="0" w:color="auto"/>
              <w:left w:val="single" w:sz="6" w:space="0" w:color="auto"/>
              <w:bottom w:val="single" w:sz="6" w:space="0" w:color="auto"/>
              <w:right w:val="single" w:sz="6" w:space="0" w:color="auto"/>
            </w:tcBorders>
            <w:shd w:val="thinDiagCross" w:color="D9D9D9" w:fill="auto"/>
            <w:vAlign w:val="center"/>
          </w:tcPr>
          <w:p w14:paraId="21EB2999" w14:textId="77777777" w:rsidR="008E419C" w:rsidRPr="004839B1" w:rsidRDefault="008E419C" w:rsidP="003E1B26">
            <w:pPr>
              <w:bidi w:val="0"/>
              <w:spacing w:line="216" w:lineRule="auto"/>
              <w:jc w:val="center"/>
              <w:rPr>
                <w:rFonts w:eastAsia="Calibri"/>
                <w:b/>
                <w:bCs/>
                <w:noProof/>
                <w:color w:val="0D0D0D"/>
                <w:sz w:val="24"/>
                <w:szCs w:val="24"/>
                <w:rtl/>
              </w:rPr>
            </w:pPr>
            <w:r w:rsidRPr="004839B1">
              <w:rPr>
                <w:rFonts w:eastAsia="Calibri"/>
                <w:b/>
                <w:bCs/>
                <w:noProof/>
                <w:color w:val="0D0D0D"/>
                <w:sz w:val="24"/>
                <w:szCs w:val="24"/>
              </w:rPr>
              <w:t>Non-financial measure</w:t>
            </w:r>
          </w:p>
        </w:tc>
        <w:tc>
          <w:tcPr>
            <w:tcW w:w="2267" w:type="dxa"/>
            <w:gridSpan w:val="3"/>
            <w:tcBorders>
              <w:top w:val="single" w:sz="6" w:space="0" w:color="auto"/>
              <w:left w:val="single" w:sz="6" w:space="0" w:color="auto"/>
              <w:bottom w:val="single" w:sz="6" w:space="0" w:color="auto"/>
              <w:right w:val="single" w:sz="6" w:space="0" w:color="auto"/>
            </w:tcBorders>
            <w:shd w:val="thinDiagCross" w:color="D9D9D9" w:fill="auto"/>
            <w:vAlign w:val="center"/>
          </w:tcPr>
          <w:p w14:paraId="55A78768" w14:textId="77777777" w:rsidR="008E419C" w:rsidRPr="004839B1" w:rsidRDefault="008E419C" w:rsidP="003E1B26">
            <w:pPr>
              <w:bidi w:val="0"/>
              <w:spacing w:line="216" w:lineRule="auto"/>
              <w:jc w:val="center"/>
              <w:rPr>
                <w:rFonts w:eastAsia="Calibri"/>
                <w:b/>
                <w:bCs/>
                <w:noProof/>
                <w:color w:val="0D0D0D"/>
                <w:sz w:val="24"/>
                <w:szCs w:val="24"/>
                <w:rtl/>
              </w:rPr>
            </w:pPr>
            <w:r w:rsidRPr="004839B1">
              <w:rPr>
                <w:rFonts w:eastAsia="Calibri"/>
                <w:b/>
                <w:bCs/>
                <w:noProof/>
                <w:color w:val="0D0D0D"/>
                <w:sz w:val="24"/>
                <w:szCs w:val="24"/>
              </w:rPr>
              <w:t>Altman model</w:t>
            </w:r>
          </w:p>
        </w:tc>
        <w:tc>
          <w:tcPr>
            <w:tcW w:w="3046" w:type="dxa"/>
            <w:gridSpan w:val="2"/>
            <w:vMerge/>
            <w:tcBorders>
              <w:top w:val="single" w:sz="6" w:space="0" w:color="auto"/>
              <w:left w:val="single" w:sz="6" w:space="0" w:color="auto"/>
              <w:bottom w:val="single" w:sz="6" w:space="0" w:color="auto"/>
              <w:right w:val="thinThickSmallGap" w:sz="18" w:space="0" w:color="auto"/>
            </w:tcBorders>
            <w:shd w:val="thinDiagCross" w:color="D9D9D9" w:fill="auto"/>
            <w:vAlign w:val="center"/>
          </w:tcPr>
          <w:p w14:paraId="17027CCC" w14:textId="77777777" w:rsidR="008E419C" w:rsidRPr="004839B1" w:rsidRDefault="008E419C" w:rsidP="003E1B26">
            <w:pPr>
              <w:bidi w:val="0"/>
              <w:spacing w:line="216" w:lineRule="auto"/>
              <w:jc w:val="center"/>
              <w:rPr>
                <w:rFonts w:eastAsia="Calibri"/>
                <w:b/>
                <w:bCs/>
                <w:noProof/>
                <w:color w:val="0D0D0D"/>
                <w:sz w:val="26"/>
                <w:szCs w:val="26"/>
                <w:rtl/>
              </w:rPr>
            </w:pPr>
          </w:p>
        </w:tc>
      </w:tr>
      <w:tr w:rsidR="008E419C" w:rsidRPr="004839B1" w14:paraId="7BEDDF87" w14:textId="77777777" w:rsidTr="00015A4D">
        <w:trPr>
          <w:cantSplit/>
          <w:trHeight w:val="1560"/>
          <w:tblHeader/>
          <w:jc w:val="center"/>
        </w:trPr>
        <w:tc>
          <w:tcPr>
            <w:tcW w:w="798" w:type="dxa"/>
            <w:vMerge/>
            <w:tcBorders>
              <w:top w:val="single" w:sz="6" w:space="0" w:color="auto"/>
              <w:left w:val="thinThickSmallGap" w:sz="18" w:space="0" w:color="auto"/>
              <w:bottom w:val="thinThickSmallGap" w:sz="18" w:space="0" w:color="auto"/>
              <w:right w:val="single" w:sz="6" w:space="0" w:color="auto"/>
            </w:tcBorders>
            <w:shd w:val="thinDiagCross" w:color="D9D9D9" w:fill="auto"/>
            <w:vAlign w:val="center"/>
          </w:tcPr>
          <w:p w14:paraId="50E9358B" w14:textId="77777777" w:rsidR="008E419C" w:rsidRPr="004839B1" w:rsidRDefault="008E419C" w:rsidP="003E1B26">
            <w:pPr>
              <w:bidi w:val="0"/>
              <w:spacing w:line="216" w:lineRule="auto"/>
              <w:jc w:val="center"/>
              <w:rPr>
                <w:b/>
                <w:bCs/>
                <w:color w:val="0D0D0D"/>
                <w:sz w:val="24"/>
                <w:szCs w:val="24"/>
              </w:rPr>
            </w:pPr>
          </w:p>
        </w:tc>
        <w:tc>
          <w:tcPr>
            <w:tcW w:w="686" w:type="dxa"/>
            <w:vMerge/>
            <w:tcBorders>
              <w:top w:val="single" w:sz="6" w:space="0" w:color="auto"/>
              <w:left w:val="single" w:sz="6" w:space="0" w:color="auto"/>
              <w:bottom w:val="thinThickSmallGap" w:sz="18" w:space="0" w:color="auto"/>
              <w:right w:val="single" w:sz="6" w:space="0" w:color="auto"/>
            </w:tcBorders>
            <w:shd w:val="thinDiagCross" w:color="D9D9D9" w:fill="auto"/>
            <w:vAlign w:val="center"/>
          </w:tcPr>
          <w:p w14:paraId="1DB7EE97" w14:textId="77777777" w:rsidR="008E419C" w:rsidRPr="004839B1" w:rsidRDefault="008E419C" w:rsidP="003E1B26">
            <w:pPr>
              <w:bidi w:val="0"/>
              <w:spacing w:line="216" w:lineRule="auto"/>
              <w:jc w:val="center"/>
              <w:rPr>
                <w:b/>
                <w:bCs/>
                <w:color w:val="0D0D0D"/>
                <w:sz w:val="24"/>
                <w:szCs w:val="24"/>
              </w:rPr>
            </w:pPr>
          </w:p>
        </w:tc>
        <w:tc>
          <w:tcPr>
            <w:tcW w:w="644"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3448C935"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color w:val="0D0D0D"/>
              </w:rPr>
              <w:t>significance level</w:t>
            </w:r>
          </w:p>
        </w:tc>
        <w:tc>
          <w:tcPr>
            <w:tcW w:w="742"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675BD27D"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color w:val="0D0D0D"/>
              </w:rPr>
              <w:t>T value</w:t>
            </w:r>
          </w:p>
        </w:tc>
        <w:tc>
          <w:tcPr>
            <w:tcW w:w="924"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48A6F641"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color w:val="0D0D0D"/>
              </w:rPr>
              <w:t>Regression coefficient (B)</w:t>
            </w:r>
          </w:p>
        </w:tc>
        <w:tc>
          <w:tcPr>
            <w:tcW w:w="560"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4841E438"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color w:val="0D0D0D"/>
              </w:rPr>
              <w:t>significance level</w:t>
            </w:r>
          </w:p>
        </w:tc>
        <w:tc>
          <w:tcPr>
            <w:tcW w:w="811"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22DD128F"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noProof/>
                <w:color w:val="0D0D0D"/>
              </w:rPr>
              <w:t>Tvalue</w:t>
            </w:r>
          </w:p>
        </w:tc>
        <w:tc>
          <w:tcPr>
            <w:tcW w:w="896" w:type="dxa"/>
            <w:tcBorders>
              <w:top w:val="single" w:sz="6" w:space="0" w:color="auto"/>
              <w:left w:val="single" w:sz="6" w:space="0" w:color="auto"/>
              <w:bottom w:val="thinThickSmallGap" w:sz="18" w:space="0" w:color="auto"/>
              <w:right w:val="single" w:sz="6" w:space="0" w:color="auto"/>
            </w:tcBorders>
            <w:shd w:val="thinDiagCross" w:color="D9D9D9" w:fill="auto"/>
            <w:textDirection w:val="tbRl"/>
            <w:vAlign w:val="center"/>
          </w:tcPr>
          <w:p w14:paraId="161DC61A" w14:textId="77777777" w:rsidR="008E419C" w:rsidRPr="004839B1" w:rsidRDefault="008E419C" w:rsidP="003E1B26">
            <w:pPr>
              <w:bidi w:val="0"/>
              <w:spacing w:line="216" w:lineRule="auto"/>
              <w:ind w:left="113" w:right="113"/>
              <w:jc w:val="center"/>
              <w:rPr>
                <w:rFonts w:eastAsia="Calibri"/>
                <w:b/>
                <w:bCs/>
                <w:noProof/>
                <w:color w:val="0D0D0D"/>
                <w:rtl/>
              </w:rPr>
            </w:pPr>
            <w:r w:rsidRPr="004839B1">
              <w:rPr>
                <w:rFonts w:eastAsia="Calibri"/>
                <w:b/>
                <w:bCs/>
                <w:noProof/>
                <w:color w:val="0D0D0D"/>
              </w:rPr>
              <w:t>Regression coefficient (B)</w:t>
            </w:r>
          </w:p>
        </w:tc>
        <w:tc>
          <w:tcPr>
            <w:tcW w:w="3046" w:type="dxa"/>
            <w:gridSpan w:val="2"/>
            <w:vMerge/>
            <w:tcBorders>
              <w:top w:val="single" w:sz="6" w:space="0" w:color="auto"/>
              <w:left w:val="single" w:sz="6" w:space="0" w:color="auto"/>
              <w:bottom w:val="thinThickSmallGap" w:sz="18" w:space="0" w:color="auto"/>
              <w:right w:val="thinThickSmallGap" w:sz="18" w:space="0" w:color="auto"/>
            </w:tcBorders>
            <w:shd w:val="thinDiagCross" w:color="D9D9D9" w:fill="auto"/>
            <w:vAlign w:val="center"/>
          </w:tcPr>
          <w:p w14:paraId="0F45983C" w14:textId="77777777" w:rsidR="008E419C" w:rsidRPr="004839B1" w:rsidRDefault="008E419C" w:rsidP="003E1B26">
            <w:pPr>
              <w:bidi w:val="0"/>
              <w:spacing w:line="216" w:lineRule="auto"/>
              <w:jc w:val="center"/>
              <w:rPr>
                <w:rFonts w:eastAsia="Calibri" w:cs="SKR HEAD1"/>
                <w:b/>
                <w:bCs/>
                <w:noProof/>
                <w:color w:val="0D0D0D"/>
                <w:sz w:val="26"/>
                <w:szCs w:val="26"/>
                <w:rtl/>
              </w:rPr>
            </w:pPr>
          </w:p>
        </w:tc>
      </w:tr>
      <w:tr w:rsidR="008E419C" w:rsidRPr="004839B1" w14:paraId="2F0A5CB4" w14:textId="77777777" w:rsidTr="00015A4D">
        <w:trPr>
          <w:trHeight w:val="20"/>
          <w:jc w:val="center"/>
        </w:trPr>
        <w:tc>
          <w:tcPr>
            <w:tcW w:w="798" w:type="dxa"/>
            <w:tcBorders>
              <w:top w:val="thinThickSmallGap" w:sz="18" w:space="0" w:color="auto"/>
              <w:left w:val="thinThickSmallGap" w:sz="18" w:space="0" w:color="auto"/>
              <w:bottom w:val="single" w:sz="6" w:space="0" w:color="auto"/>
              <w:right w:val="single" w:sz="6" w:space="0" w:color="auto"/>
            </w:tcBorders>
            <w:vAlign w:val="center"/>
          </w:tcPr>
          <w:p w14:paraId="6FA544E9" w14:textId="77777777" w:rsidR="008E419C" w:rsidRPr="004839B1" w:rsidRDefault="008E419C" w:rsidP="003E1B26">
            <w:pPr>
              <w:bidi w:val="0"/>
              <w:spacing w:line="216" w:lineRule="auto"/>
              <w:jc w:val="center"/>
              <w:rPr>
                <w:color w:val="0D0D0D"/>
                <w:sz w:val="24"/>
                <w:szCs w:val="24"/>
              </w:rPr>
            </w:pPr>
          </w:p>
        </w:tc>
        <w:tc>
          <w:tcPr>
            <w:tcW w:w="686" w:type="dxa"/>
            <w:tcBorders>
              <w:top w:val="thinThickSmallGap" w:sz="18" w:space="0" w:color="auto"/>
              <w:left w:val="single" w:sz="6" w:space="0" w:color="auto"/>
              <w:bottom w:val="single" w:sz="6" w:space="0" w:color="auto"/>
              <w:right w:val="single" w:sz="6" w:space="0" w:color="auto"/>
            </w:tcBorders>
            <w:vAlign w:val="center"/>
          </w:tcPr>
          <w:p w14:paraId="32519D0D" w14:textId="77777777" w:rsidR="008E419C" w:rsidRPr="004839B1" w:rsidRDefault="008E419C" w:rsidP="003E1B26">
            <w:pPr>
              <w:bidi w:val="0"/>
              <w:spacing w:line="216" w:lineRule="auto"/>
              <w:jc w:val="center"/>
              <w:rPr>
                <w:color w:val="0D0D0D"/>
                <w:sz w:val="24"/>
                <w:szCs w:val="24"/>
              </w:rPr>
            </w:pPr>
          </w:p>
        </w:tc>
        <w:tc>
          <w:tcPr>
            <w:tcW w:w="644" w:type="dxa"/>
            <w:tcBorders>
              <w:top w:val="thinThickSmallGap" w:sz="18" w:space="0" w:color="auto"/>
              <w:left w:val="single" w:sz="6" w:space="0" w:color="auto"/>
              <w:bottom w:val="single" w:sz="6" w:space="0" w:color="auto"/>
              <w:right w:val="single" w:sz="6" w:space="0" w:color="auto"/>
            </w:tcBorders>
            <w:vAlign w:val="center"/>
          </w:tcPr>
          <w:p w14:paraId="0002BFB0"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.000</w:t>
            </w:r>
          </w:p>
        </w:tc>
        <w:tc>
          <w:tcPr>
            <w:tcW w:w="742" w:type="dxa"/>
            <w:tcBorders>
              <w:top w:val="thinThickSmallGap" w:sz="18" w:space="0" w:color="auto"/>
              <w:left w:val="single" w:sz="6" w:space="0" w:color="auto"/>
              <w:bottom w:val="single" w:sz="6" w:space="0" w:color="auto"/>
              <w:right w:val="single" w:sz="6" w:space="0" w:color="auto"/>
            </w:tcBorders>
            <w:vAlign w:val="center"/>
          </w:tcPr>
          <w:p w14:paraId="04806CC0"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5.482</w:t>
            </w:r>
          </w:p>
        </w:tc>
        <w:tc>
          <w:tcPr>
            <w:tcW w:w="924" w:type="dxa"/>
            <w:tcBorders>
              <w:top w:val="thinThickSmallGap" w:sz="18" w:space="0" w:color="auto"/>
              <w:left w:val="single" w:sz="6" w:space="0" w:color="auto"/>
              <w:bottom w:val="single" w:sz="6" w:space="0" w:color="auto"/>
              <w:right w:val="single" w:sz="6" w:space="0" w:color="auto"/>
            </w:tcBorders>
            <w:vAlign w:val="center"/>
          </w:tcPr>
          <w:p w14:paraId="4DD8C2DD"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.399</w:t>
            </w:r>
          </w:p>
        </w:tc>
        <w:tc>
          <w:tcPr>
            <w:tcW w:w="560" w:type="dxa"/>
            <w:tcBorders>
              <w:top w:val="thinThickSmallGap" w:sz="18" w:space="0" w:color="auto"/>
              <w:left w:val="single" w:sz="6" w:space="0" w:color="auto"/>
              <w:bottom w:val="single" w:sz="6" w:space="0" w:color="auto"/>
              <w:right w:val="single" w:sz="6" w:space="0" w:color="auto"/>
            </w:tcBorders>
            <w:vAlign w:val="center"/>
          </w:tcPr>
          <w:p w14:paraId="0FB87A0B"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.474</w:t>
            </w:r>
          </w:p>
        </w:tc>
        <w:tc>
          <w:tcPr>
            <w:tcW w:w="811" w:type="dxa"/>
            <w:tcBorders>
              <w:top w:val="thinThickSmallGap" w:sz="18" w:space="0" w:color="auto"/>
              <w:left w:val="single" w:sz="6" w:space="0" w:color="auto"/>
              <w:bottom w:val="single" w:sz="6" w:space="0" w:color="auto"/>
              <w:right w:val="single" w:sz="6" w:space="0" w:color="auto"/>
            </w:tcBorders>
            <w:vAlign w:val="center"/>
          </w:tcPr>
          <w:p w14:paraId="332EA5A1"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-.717</w:t>
            </w:r>
          </w:p>
        </w:tc>
        <w:tc>
          <w:tcPr>
            <w:tcW w:w="896" w:type="dxa"/>
            <w:tcBorders>
              <w:top w:val="thinThickSmallGap" w:sz="18" w:space="0" w:color="auto"/>
              <w:left w:val="single" w:sz="6" w:space="0" w:color="auto"/>
              <w:bottom w:val="single" w:sz="6" w:space="0" w:color="auto"/>
              <w:right w:val="single" w:sz="6" w:space="0" w:color="auto"/>
            </w:tcBorders>
            <w:vAlign w:val="center"/>
          </w:tcPr>
          <w:p w14:paraId="1F94DCB8"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-1.696</w:t>
            </w:r>
          </w:p>
        </w:tc>
        <w:tc>
          <w:tcPr>
            <w:tcW w:w="1869" w:type="dxa"/>
            <w:tcBorders>
              <w:top w:val="thinThickSmallGap" w:sz="18" w:space="0" w:color="auto"/>
              <w:left w:val="single" w:sz="6" w:space="0" w:color="auto"/>
              <w:bottom w:val="single" w:sz="6" w:space="0" w:color="auto"/>
              <w:right w:val="single" w:sz="6" w:space="0" w:color="auto"/>
            </w:tcBorders>
          </w:tcPr>
          <w:p w14:paraId="2CE44068"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regression equation constant</w:t>
            </w:r>
          </w:p>
        </w:tc>
        <w:tc>
          <w:tcPr>
            <w:tcW w:w="1177" w:type="dxa"/>
            <w:tcBorders>
              <w:top w:val="thinThickSmallGap" w:sz="18" w:space="0" w:color="auto"/>
              <w:left w:val="single" w:sz="6" w:space="0" w:color="auto"/>
              <w:bottom w:val="single" w:sz="6" w:space="0" w:color="auto"/>
              <w:right w:val="thinThickSmallGap" w:sz="18" w:space="0" w:color="auto"/>
            </w:tcBorders>
            <w:vAlign w:val="center"/>
          </w:tcPr>
          <w:p w14:paraId="4B87AD26"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Constant</w:t>
            </w:r>
          </w:p>
        </w:tc>
      </w:tr>
      <w:tr w:rsidR="008E419C" w:rsidRPr="004839B1" w14:paraId="30252292" w14:textId="77777777" w:rsidTr="00015A4D">
        <w:trPr>
          <w:trHeight w:val="20"/>
          <w:jc w:val="center"/>
        </w:trPr>
        <w:tc>
          <w:tcPr>
            <w:tcW w:w="798" w:type="dxa"/>
            <w:tcBorders>
              <w:top w:val="single" w:sz="6" w:space="0" w:color="auto"/>
              <w:left w:val="thinThickSmallGap" w:sz="18" w:space="0" w:color="auto"/>
              <w:bottom w:val="single" w:sz="6" w:space="0" w:color="auto"/>
              <w:right w:val="single" w:sz="6" w:space="0" w:color="auto"/>
            </w:tcBorders>
            <w:vAlign w:val="center"/>
          </w:tcPr>
          <w:p w14:paraId="3B932D53"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1.587</w:t>
            </w:r>
          </w:p>
        </w:tc>
        <w:tc>
          <w:tcPr>
            <w:tcW w:w="686" w:type="dxa"/>
            <w:tcBorders>
              <w:top w:val="single" w:sz="6" w:space="0" w:color="auto"/>
              <w:left w:val="single" w:sz="6" w:space="0" w:color="auto"/>
              <w:bottom w:val="single" w:sz="6" w:space="0" w:color="auto"/>
              <w:right w:val="single" w:sz="6" w:space="0" w:color="auto"/>
            </w:tcBorders>
            <w:vAlign w:val="center"/>
          </w:tcPr>
          <w:p w14:paraId="183E8B04"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.630</w:t>
            </w:r>
          </w:p>
        </w:tc>
        <w:tc>
          <w:tcPr>
            <w:tcW w:w="644" w:type="dxa"/>
            <w:tcBorders>
              <w:top w:val="single" w:sz="6" w:space="0" w:color="auto"/>
              <w:left w:val="single" w:sz="6" w:space="0" w:color="auto"/>
              <w:bottom w:val="single" w:sz="6" w:space="0" w:color="auto"/>
              <w:right w:val="single" w:sz="6" w:space="0" w:color="auto"/>
            </w:tcBorders>
            <w:vAlign w:val="center"/>
          </w:tcPr>
          <w:p w14:paraId="3267E555"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.000</w:t>
            </w:r>
          </w:p>
        </w:tc>
        <w:tc>
          <w:tcPr>
            <w:tcW w:w="742" w:type="dxa"/>
            <w:tcBorders>
              <w:top w:val="single" w:sz="6" w:space="0" w:color="auto"/>
              <w:left w:val="single" w:sz="6" w:space="0" w:color="auto"/>
              <w:bottom w:val="single" w:sz="6" w:space="0" w:color="auto"/>
              <w:right w:val="single" w:sz="6" w:space="0" w:color="auto"/>
            </w:tcBorders>
            <w:vAlign w:val="center"/>
          </w:tcPr>
          <w:p w14:paraId="56D5AF4A"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15.991</w:t>
            </w:r>
          </w:p>
        </w:tc>
        <w:tc>
          <w:tcPr>
            <w:tcW w:w="924" w:type="dxa"/>
            <w:tcBorders>
              <w:top w:val="single" w:sz="6" w:space="0" w:color="auto"/>
              <w:left w:val="single" w:sz="6" w:space="0" w:color="auto"/>
              <w:bottom w:val="single" w:sz="6" w:space="0" w:color="auto"/>
              <w:right w:val="single" w:sz="6" w:space="0" w:color="auto"/>
            </w:tcBorders>
            <w:vAlign w:val="center"/>
          </w:tcPr>
          <w:p w14:paraId="5EB299AD"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.602</w:t>
            </w:r>
          </w:p>
        </w:tc>
        <w:tc>
          <w:tcPr>
            <w:tcW w:w="560" w:type="dxa"/>
            <w:tcBorders>
              <w:top w:val="single" w:sz="6" w:space="0" w:color="auto"/>
              <w:left w:val="single" w:sz="6" w:space="0" w:color="auto"/>
              <w:bottom w:val="single" w:sz="6" w:space="0" w:color="auto"/>
              <w:right w:val="single" w:sz="6" w:space="0" w:color="auto"/>
            </w:tcBorders>
            <w:vAlign w:val="center"/>
          </w:tcPr>
          <w:p w14:paraId="04BE5BFE"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.000</w:t>
            </w:r>
          </w:p>
        </w:tc>
        <w:tc>
          <w:tcPr>
            <w:tcW w:w="811" w:type="dxa"/>
            <w:tcBorders>
              <w:top w:val="single" w:sz="6" w:space="0" w:color="auto"/>
              <w:left w:val="single" w:sz="6" w:space="0" w:color="auto"/>
              <w:bottom w:val="single" w:sz="6" w:space="0" w:color="auto"/>
              <w:right w:val="single" w:sz="6" w:space="0" w:color="auto"/>
            </w:tcBorders>
            <w:vAlign w:val="center"/>
          </w:tcPr>
          <w:p w14:paraId="15DBC018"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8.061</w:t>
            </w:r>
          </w:p>
        </w:tc>
        <w:tc>
          <w:tcPr>
            <w:tcW w:w="896" w:type="dxa"/>
            <w:tcBorders>
              <w:top w:val="single" w:sz="6" w:space="0" w:color="auto"/>
              <w:left w:val="single" w:sz="6" w:space="0" w:color="auto"/>
              <w:bottom w:val="single" w:sz="6" w:space="0" w:color="auto"/>
              <w:right w:val="single" w:sz="6" w:space="0" w:color="auto"/>
            </w:tcBorders>
            <w:vAlign w:val="center"/>
          </w:tcPr>
          <w:p w14:paraId="2A6521A0"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9.861</w:t>
            </w:r>
          </w:p>
        </w:tc>
        <w:tc>
          <w:tcPr>
            <w:tcW w:w="1869" w:type="dxa"/>
            <w:tcBorders>
              <w:top w:val="single" w:sz="6" w:space="0" w:color="auto"/>
              <w:left w:val="single" w:sz="6" w:space="0" w:color="auto"/>
              <w:bottom w:val="single" w:sz="6" w:space="0" w:color="auto"/>
              <w:right w:val="single" w:sz="6" w:space="0" w:color="auto"/>
            </w:tcBorders>
          </w:tcPr>
          <w:p w14:paraId="04C7C6DA"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Disclosure of social responsibility</w:t>
            </w:r>
          </w:p>
        </w:tc>
        <w:tc>
          <w:tcPr>
            <w:tcW w:w="1177" w:type="dxa"/>
            <w:tcBorders>
              <w:top w:val="single" w:sz="6" w:space="0" w:color="auto"/>
              <w:left w:val="single" w:sz="6" w:space="0" w:color="auto"/>
              <w:bottom w:val="single" w:sz="6" w:space="0" w:color="auto"/>
              <w:right w:val="thinThickSmallGap" w:sz="18" w:space="0" w:color="auto"/>
            </w:tcBorders>
            <w:vAlign w:val="center"/>
          </w:tcPr>
          <w:p w14:paraId="7F2456DC"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CSR</w:t>
            </w:r>
          </w:p>
        </w:tc>
      </w:tr>
      <w:tr w:rsidR="008E419C" w:rsidRPr="004839B1" w14:paraId="1D98AD57" w14:textId="77777777" w:rsidTr="00015A4D">
        <w:trPr>
          <w:trHeight w:val="20"/>
          <w:jc w:val="center"/>
        </w:trPr>
        <w:tc>
          <w:tcPr>
            <w:tcW w:w="798" w:type="dxa"/>
            <w:tcBorders>
              <w:top w:val="single" w:sz="6" w:space="0" w:color="auto"/>
              <w:left w:val="thinThickSmallGap" w:sz="18" w:space="0" w:color="auto"/>
              <w:bottom w:val="single" w:sz="6" w:space="0" w:color="auto"/>
              <w:right w:val="single" w:sz="6" w:space="0" w:color="auto"/>
            </w:tcBorders>
            <w:vAlign w:val="center"/>
          </w:tcPr>
          <w:p w14:paraId="1BABFD34"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1.585</w:t>
            </w:r>
          </w:p>
        </w:tc>
        <w:tc>
          <w:tcPr>
            <w:tcW w:w="686" w:type="dxa"/>
            <w:tcBorders>
              <w:top w:val="single" w:sz="6" w:space="0" w:color="auto"/>
              <w:left w:val="single" w:sz="6" w:space="0" w:color="auto"/>
              <w:bottom w:val="single" w:sz="6" w:space="0" w:color="auto"/>
              <w:right w:val="single" w:sz="6" w:space="0" w:color="auto"/>
            </w:tcBorders>
            <w:vAlign w:val="center"/>
          </w:tcPr>
          <w:p w14:paraId="301D7647"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.631</w:t>
            </w:r>
          </w:p>
        </w:tc>
        <w:tc>
          <w:tcPr>
            <w:tcW w:w="644" w:type="dxa"/>
            <w:tcBorders>
              <w:top w:val="single" w:sz="6" w:space="0" w:color="auto"/>
              <w:left w:val="single" w:sz="6" w:space="0" w:color="auto"/>
              <w:bottom w:val="single" w:sz="6" w:space="0" w:color="auto"/>
              <w:right w:val="single" w:sz="6" w:space="0" w:color="auto"/>
            </w:tcBorders>
            <w:vAlign w:val="center"/>
          </w:tcPr>
          <w:p w14:paraId="754F5915"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.116</w:t>
            </w:r>
          </w:p>
        </w:tc>
        <w:tc>
          <w:tcPr>
            <w:tcW w:w="742" w:type="dxa"/>
            <w:tcBorders>
              <w:top w:val="single" w:sz="6" w:space="0" w:color="auto"/>
              <w:left w:val="single" w:sz="6" w:space="0" w:color="auto"/>
              <w:bottom w:val="single" w:sz="6" w:space="0" w:color="auto"/>
              <w:right w:val="single" w:sz="6" w:space="0" w:color="auto"/>
            </w:tcBorders>
            <w:vAlign w:val="center"/>
          </w:tcPr>
          <w:p w14:paraId="00196BED"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-1.576</w:t>
            </w:r>
          </w:p>
        </w:tc>
        <w:tc>
          <w:tcPr>
            <w:tcW w:w="924" w:type="dxa"/>
            <w:tcBorders>
              <w:top w:val="single" w:sz="6" w:space="0" w:color="auto"/>
              <w:left w:val="single" w:sz="6" w:space="0" w:color="auto"/>
              <w:bottom w:val="single" w:sz="6" w:space="0" w:color="auto"/>
              <w:right w:val="single" w:sz="6" w:space="0" w:color="auto"/>
            </w:tcBorders>
            <w:vAlign w:val="center"/>
          </w:tcPr>
          <w:p w14:paraId="6A4E08C9"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-.005</w:t>
            </w:r>
          </w:p>
        </w:tc>
        <w:tc>
          <w:tcPr>
            <w:tcW w:w="560" w:type="dxa"/>
            <w:tcBorders>
              <w:top w:val="single" w:sz="6" w:space="0" w:color="auto"/>
              <w:left w:val="single" w:sz="6" w:space="0" w:color="auto"/>
              <w:bottom w:val="single" w:sz="6" w:space="0" w:color="auto"/>
              <w:right w:val="single" w:sz="6" w:space="0" w:color="auto"/>
            </w:tcBorders>
            <w:vAlign w:val="center"/>
          </w:tcPr>
          <w:p w14:paraId="4EB3EEDF"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.891</w:t>
            </w:r>
          </w:p>
        </w:tc>
        <w:tc>
          <w:tcPr>
            <w:tcW w:w="811" w:type="dxa"/>
            <w:tcBorders>
              <w:top w:val="single" w:sz="6" w:space="0" w:color="auto"/>
              <w:left w:val="single" w:sz="6" w:space="0" w:color="auto"/>
              <w:bottom w:val="single" w:sz="6" w:space="0" w:color="auto"/>
              <w:right w:val="single" w:sz="6" w:space="0" w:color="auto"/>
            </w:tcBorders>
            <w:vAlign w:val="center"/>
          </w:tcPr>
          <w:p w14:paraId="67DFBF0B"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.138</w:t>
            </w:r>
          </w:p>
        </w:tc>
        <w:tc>
          <w:tcPr>
            <w:tcW w:w="896" w:type="dxa"/>
            <w:tcBorders>
              <w:top w:val="single" w:sz="6" w:space="0" w:color="auto"/>
              <w:left w:val="single" w:sz="6" w:space="0" w:color="auto"/>
              <w:bottom w:val="single" w:sz="6" w:space="0" w:color="auto"/>
              <w:right w:val="single" w:sz="6" w:space="0" w:color="auto"/>
            </w:tcBorders>
            <w:vAlign w:val="center"/>
          </w:tcPr>
          <w:p w14:paraId="0DB107A1"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.014</w:t>
            </w:r>
          </w:p>
        </w:tc>
        <w:tc>
          <w:tcPr>
            <w:tcW w:w="1869" w:type="dxa"/>
            <w:tcBorders>
              <w:top w:val="single" w:sz="6" w:space="0" w:color="auto"/>
              <w:left w:val="single" w:sz="6" w:space="0" w:color="auto"/>
              <w:bottom w:val="single" w:sz="6" w:space="0" w:color="auto"/>
              <w:right w:val="single" w:sz="6" w:space="0" w:color="auto"/>
            </w:tcBorders>
          </w:tcPr>
          <w:p w14:paraId="5B7E5DEA"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firm size</w:t>
            </w:r>
          </w:p>
        </w:tc>
        <w:tc>
          <w:tcPr>
            <w:tcW w:w="1177" w:type="dxa"/>
            <w:tcBorders>
              <w:top w:val="single" w:sz="6" w:space="0" w:color="auto"/>
              <w:left w:val="single" w:sz="6" w:space="0" w:color="auto"/>
              <w:bottom w:val="single" w:sz="6" w:space="0" w:color="auto"/>
              <w:right w:val="thinThickSmallGap" w:sz="18" w:space="0" w:color="auto"/>
            </w:tcBorders>
            <w:vAlign w:val="center"/>
          </w:tcPr>
          <w:p w14:paraId="19E5BD37"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FSIZ</w:t>
            </w:r>
          </w:p>
        </w:tc>
      </w:tr>
      <w:tr w:rsidR="008E419C" w:rsidRPr="004839B1" w14:paraId="7DCD9136" w14:textId="77777777" w:rsidTr="00015A4D">
        <w:trPr>
          <w:trHeight w:val="175"/>
          <w:jc w:val="center"/>
        </w:trPr>
        <w:tc>
          <w:tcPr>
            <w:tcW w:w="798" w:type="dxa"/>
            <w:tcBorders>
              <w:top w:val="single" w:sz="6" w:space="0" w:color="auto"/>
              <w:left w:val="thinThickSmallGap" w:sz="18" w:space="0" w:color="auto"/>
              <w:bottom w:val="single" w:sz="6" w:space="0" w:color="auto"/>
              <w:right w:val="single" w:sz="6" w:space="0" w:color="auto"/>
            </w:tcBorders>
            <w:vAlign w:val="center"/>
          </w:tcPr>
          <w:p w14:paraId="053EAB97"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1.466</w:t>
            </w:r>
          </w:p>
        </w:tc>
        <w:tc>
          <w:tcPr>
            <w:tcW w:w="686" w:type="dxa"/>
            <w:tcBorders>
              <w:top w:val="single" w:sz="6" w:space="0" w:color="auto"/>
              <w:left w:val="single" w:sz="6" w:space="0" w:color="auto"/>
              <w:bottom w:val="single" w:sz="6" w:space="0" w:color="auto"/>
              <w:right w:val="single" w:sz="6" w:space="0" w:color="auto"/>
            </w:tcBorders>
            <w:vAlign w:val="center"/>
          </w:tcPr>
          <w:p w14:paraId="5049702F"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.682</w:t>
            </w:r>
          </w:p>
        </w:tc>
        <w:tc>
          <w:tcPr>
            <w:tcW w:w="644" w:type="dxa"/>
            <w:tcBorders>
              <w:top w:val="single" w:sz="6" w:space="0" w:color="auto"/>
              <w:left w:val="single" w:sz="6" w:space="0" w:color="auto"/>
              <w:bottom w:val="single" w:sz="6" w:space="0" w:color="auto"/>
              <w:right w:val="single" w:sz="6" w:space="0" w:color="auto"/>
            </w:tcBorders>
            <w:vAlign w:val="center"/>
          </w:tcPr>
          <w:p w14:paraId="2C619AFC"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.023</w:t>
            </w:r>
          </w:p>
        </w:tc>
        <w:tc>
          <w:tcPr>
            <w:tcW w:w="742" w:type="dxa"/>
            <w:tcBorders>
              <w:top w:val="single" w:sz="6" w:space="0" w:color="auto"/>
              <w:left w:val="single" w:sz="6" w:space="0" w:color="auto"/>
              <w:bottom w:val="single" w:sz="6" w:space="0" w:color="auto"/>
              <w:right w:val="single" w:sz="6" w:space="0" w:color="auto"/>
            </w:tcBorders>
            <w:vAlign w:val="center"/>
          </w:tcPr>
          <w:p w14:paraId="37837C35"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2.282</w:t>
            </w:r>
          </w:p>
        </w:tc>
        <w:tc>
          <w:tcPr>
            <w:tcW w:w="924" w:type="dxa"/>
            <w:tcBorders>
              <w:top w:val="single" w:sz="6" w:space="0" w:color="auto"/>
              <w:left w:val="single" w:sz="6" w:space="0" w:color="auto"/>
              <w:bottom w:val="single" w:sz="6" w:space="0" w:color="auto"/>
              <w:right w:val="single" w:sz="6" w:space="0" w:color="auto"/>
            </w:tcBorders>
            <w:vAlign w:val="center"/>
          </w:tcPr>
          <w:p w14:paraId="4A40BBBE"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.103</w:t>
            </w:r>
          </w:p>
        </w:tc>
        <w:tc>
          <w:tcPr>
            <w:tcW w:w="560" w:type="dxa"/>
            <w:tcBorders>
              <w:top w:val="single" w:sz="6" w:space="0" w:color="auto"/>
              <w:left w:val="single" w:sz="6" w:space="0" w:color="auto"/>
              <w:bottom w:val="single" w:sz="6" w:space="0" w:color="auto"/>
              <w:right w:val="single" w:sz="6" w:space="0" w:color="auto"/>
            </w:tcBorders>
            <w:vAlign w:val="center"/>
          </w:tcPr>
          <w:p w14:paraId="306F5499"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.000</w:t>
            </w:r>
          </w:p>
        </w:tc>
        <w:tc>
          <w:tcPr>
            <w:tcW w:w="811" w:type="dxa"/>
            <w:tcBorders>
              <w:top w:val="single" w:sz="6" w:space="0" w:color="auto"/>
              <w:left w:val="single" w:sz="6" w:space="0" w:color="auto"/>
              <w:bottom w:val="single" w:sz="6" w:space="0" w:color="auto"/>
              <w:right w:val="single" w:sz="6" w:space="0" w:color="auto"/>
            </w:tcBorders>
            <w:vAlign w:val="center"/>
          </w:tcPr>
          <w:p w14:paraId="3A0D2CA0"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5.960</w:t>
            </w:r>
          </w:p>
        </w:tc>
        <w:tc>
          <w:tcPr>
            <w:tcW w:w="896" w:type="dxa"/>
            <w:tcBorders>
              <w:top w:val="single" w:sz="6" w:space="0" w:color="auto"/>
              <w:left w:val="single" w:sz="6" w:space="0" w:color="auto"/>
              <w:bottom w:val="single" w:sz="6" w:space="0" w:color="auto"/>
              <w:right w:val="single" w:sz="6" w:space="0" w:color="auto"/>
            </w:tcBorders>
            <w:vAlign w:val="center"/>
          </w:tcPr>
          <w:p w14:paraId="2675D510"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8.740</w:t>
            </w:r>
          </w:p>
        </w:tc>
        <w:tc>
          <w:tcPr>
            <w:tcW w:w="1869" w:type="dxa"/>
            <w:tcBorders>
              <w:top w:val="single" w:sz="6" w:space="0" w:color="auto"/>
              <w:left w:val="single" w:sz="6" w:space="0" w:color="auto"/>
              <w:bottom w:val="single" w:sz="6" w:space="0" w:color="auto"/>
              <w:right w:val="single" w:sz="6" w:space="0" w:color="auto"/>
            </w:tcBorders>
          </w:tcPr>
          <w:p w14:paraId="117B7F9C"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firm profitability</w:t>
            </w:r>
          </w:p>
        </w:tc>
        <w:tc>
          <w:tcPr>
            <w:tcW w:w="1177" w:type="dxa"/>
            <w:tcBorders>
              <w:top w:val="single" w:sz="6" w:space="0" w:color="auto"/>
              <w:left w:val="single" w:sz="6" w:space="0" w:color="auto"/>
              <w:bottom w:val="single" w:sz="6" w:space="0" w:color="auto"/>
              <w:right w:val="thinThickSmallGap" w:sz="18" w:space="0" w:color="auto"/>
            </w:tcBorders>
            <w:vAlign w:val="center"/>
          </w:tcPr>
          <w:p w14:paraId="49DB515F"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ROA</w:t>
            </w:r>
          </w:p>
        </w:tc>
      </w:tr>
      <w:tr w:rsidR="008E419C" w:rsidRPr="004839B1" w14:paraId="0746AD88" w14:textId="77777777" w:rsidTr="00015A4D">
        <w:trPr>
          <w:trHeight w:val="175"/>
          <w:jc w:val="center"/>
        </w:trPr>
        <w:tc>
          <w:tcPr>
            <w:tcW w:w="798" w:type="dxa"/>
            <w:tcBorders>
              <w:top w:val="single" w:sz="6" w:space="0" w:color="auto"/>
              <w:left w:val="thinThickSmallGap" w:sz="18" w:space="0" w:color="auto"/>
              <w:bottom w:val="single" w:sz="6" w:space="0" w:color="auto"/>
              <w:right w:val="single" w:sz="6" w:space="0" w:color="auto"/>
            </w:tcBorders>
            <w:vAlign w:val="center"/>
          </w:tcPr>
          <w:p w14:paraId="5248AD71"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1.617</w:t>
            </w:r>
          </w:p>
        </w:tc>
        <w:tc>
          <w:tcPr>
            <w:tcW w:w="686" w:type="dxa"/>
            <w:tcBorders>
              <w:top w:val="single" w:sz="6" w:space="0" w:color="auto"/>
              <w:left w:val="single" w:sz="6" w:space="0" w:color="auto"/>
              <w:bottom w:val="single" w:sz="6" w:space="0" w:color="auto"/>
              <w:right w:val="single" w:sz="6" w:space="0" w:color="auto"/>
            </w:tcBorders>
            <w:vAlign w:val="center"/>
          </w:tcPr>
          <w:p w14:paraId="4932A663"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.618</w:t>
            </w:r>
          </w:p>
        </w:tc>
        <w:tc>
          <w:tcPr>
            <w:tcW w:w="644" w:type="dxa"/>
            <w:tcBorders>
              <w:top w:val="single" w:sz="6" w:space="0" w:color="auto"/>
              <w:left w:val="single" w:sz="6" w:space="0" w:color="auto"/>
              <w:bottom w:val="single" w:sz="6" w:space="0" w:color="auto"/>
              <w:right w:val="single" w:sz="6" w:space="0" w:color="auto"/>
            </w:tcBorders>
            <w:vAlign w:val="center"/>
          </w:tcPr>
          <w:p w14:paraId="3725F1BE"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.653</w:t>
            </w:r>
          </w:p>
        </w:tc>
        <w:tc>
          <w:tcPr>
            <w:tcW w:w="742" w:type="dxa"/>
            <w:tcBorders>
              <w:top w:val="single" w:sz="6" w:space="0" w:color="auto"/>
              <w:left w:val="single" w:sz="6" w:space="0" w:color="auto"/>
              <w:bottom w:val="single" w:sz="6" w:space="0" w:color="auto"/>
              <w:right w:val="single" w:sz="6" w:space="0" w:color="auto"/>
            </w:tcBorders>
            <w:vAlign w:val="center"/>
          </w:tcPr>
          <w:p w14:paraId="45B7CE54"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.450</w:t>
            </w:r>
          </w:p>
        </w:tc>
        <w:tc>
          <w:tcPr>
            <w:tcW w:w="924" w:type="dxa"/>
            <w:tcBorders>
              <w:top w:val="single" w:sz="6" w:space="0" w:color="auto"/>
              <w:left w:val="single" w:sz="6" w:space="0" w:color="auto"/>
              <w:bottom w:val="single" w:sz="6" w:space="0" w:color="auto"/>
              <w:right w:val="single" w:sz="6" w:space="0" w:color="auto"/>
            </w:tcBorders>
            <w:vAlign w:val="center"/>
          </w:tcPr>
          <w:p w14:paraId="37735138"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.009</w:t>
            </w:r>
          </w:p>
        </w:tc>
        <w:tc>
          <w:tcPr>
            <w:tcW w:w="560" w:type="dxa"/>
            <w:tcBorders>
              <w:top w:val="single" w:sz="6" w:space="0" w:color="auto"/>
              <w:left w:val="single" w:sz="6" w:space="0" w:color="auto"/>
              <w:bottom w:val="single" w:sz="6" w:space="0" w:color="auto"/>
              <w:right w:val="single" w:sz="6" w:space="0" w:color="auto"/>
            </w:tcBorders>
            <w:vAlign w:val="center"/>
          </w:tcPr>
          <w:p w14:paraId="5DFFAFFA"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.002</w:t>
            </w:r>
          </w:p>
        </w:tc>
        <w:tc>
          <w:tcPr>
            <w:tcW w:w="811" w:type="dxa"/>
            <w:tcBorders>
              <w:top w:val="single" w:sz="6" w:space="0" w:color="auto"/>
              <w:left w:val="single" w:sz="6" w:space="0" w:color="auto"/>
              <w:bottom w:val="single" w:sz="6" w:space="0" w:color="auto"/>
              <w:right w:val="single" w:sz="6" w:space="0" w:color="auto"/>
            </w:tcBorders>
            <w:vAlign w:val="center"/>
          </w:tcPr>
          <w:p w14:paraId="350EF378"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-3.132</w:t>
            </w:r>
          </w:p>
        </w:tc>
        <w:tc>
          <w:tcPr>
            <w:tcW w:w="896" w:type="dxa"/>
            <w:tcBorders>
              <w:top w:val="single" w:sz="6" w:space="0" w:color="auto"/>
              <w:left w:val="single" w:sz="6" w:space="0" w:color="auto"/>
              <w:bottom w:val="single" w:sz="6" w:space="0" w:color="auto"/>
              <w:right w:val="single" w:sz="6" w:space="0" w:color="auto"/>
            </w:tcBorders>
            <w:vAlign w:val="center"/>
          </w:tcPr>
          <w:p w14:paraId="199F20C8"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-2.103</w:t>
            </w:r>
          </w:p>
        </w:tc>
        <w:tc>
          <w:tcPr>
            <w:tcW w:w="1869" w:type="dxa"/>
            <w:tcBorders>
              <w:top w:val="single" w:sz="6" w:space="0" w:color="auto"/>
              <w:left w:val="single" w:sz="6" w:space="0" w:color="auto"/>
              <w:bottom w:val="single" w:sz="6" w:space="0" w:color="auto"/>
              <w:right w:val="single" w:sz="6" w:space="0" w:color="auto"/>
            </w:tcBorders>
          </w:tcPr>
          <w:p w14:paraId="08B95880"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degree of financial leverage</w:t>
            </w:r>
          </w:p>
        </w:tc>
        <w:tc>
          <w:tcPr>
            <w:tcW w:w="1177" w:type="dxa"/>
            <w:tcBorders>
              <w:top w:val="single" w:sz="6" w:space="0" w:color="auto"/>
              <w:left w:val="single" w:sz="6" w:space="0" w:color="auto"/>
              <w:bottom w:val="single" w:sz="6" w:space="0" w:color="auto"/>
              <w:right w:val="thinThickSmallGap" w:sz="18" w:space="0" w:color="auto"/>
            </w:tcBorders>
            <w:vAlign w:val="center"/>
          </w:tcPr>
          <w:p w14:paraId="4984D0AF" w14:textId="77777777" w:rsidR="008E419C" w:rsidRPr="004839B1" w:rsidRDefault="008E419C" w:rsidP="003E1B26">
            <w:pPr>
              <w:bidi w:val="0"/>
              <w:spacing w:line="216" w:lineRule="auto"/>
              <w:jc w:val="center"/>
              <w:rPr>
                <w:rFonts w:eastAsia="Calibri"/>
                <w:noProof/>
                <w:color w:val="0D0D0D"/>
                <w:sz w:val="24"/>
                <w:szCs w:val="24"/>
                <w:lang w:bidi="ar-EG"/>
              </w:rPr>
            </w:pPr>
            <w:r w:rsidRPr="004839B1">
              <w:rPr>
                <w:rFonts w:eastAsia="Calibri"/>
                <w:color w:val="0D0D0D"/>
                <w:sz w:val="24"/>
                <w:szCs w:val="24"/>
              </w:rPr>
              <w:t>LEV</w:t>
            </w:r>
          </w:p>
        </w:tc>
      </w:tr>
      <w:tr w:rsidR="008E419C" w:rsidRPr="004839B1" w14:paraId="35265181" w14:textId="77777777" w:rsidTr="00015A4D">
        <w:trPr>
          <w:trHeight w:val="175"/>
          <w:jc w:val="center"/>
        </w:trPr>
        <w:tc>
          <w:tcPr>
            <w:tcW w:w="798" w:type="dxa"/>
            <w:tcBorders>
              <w:top w:val="single" w:sz="6" w:space="0" w:color="auto"/>
              <w:left w:val="thinThickSmallGap" w:sz="18" w:space="0" w:color="auto"/>
              <w:bottom w:val="single" w:sz="6" w:space="0" w:color="auto"/>
              <w:right w:val="single" w:sz="6" w:space="0" w:color="auto"/>
            </w:tcBorders>
            <w:vAlign w:val="center"/>
          </w:tcPr>
          <w:p w14:paraId="3D7BF9B9"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1.587</w:t>
            </w:r>
          </w:p>
        </w:tc>
        <w:tc>
          <w:tcPr>
            <w:tcW w:w="686" w:type="dxa"/>
            <w:tcBorders>
              <w:top w:val="single" w:sz="6" w:space="0" w:color="auto"/>
              <w:left w:val="single" w:sz="6" w:space="0" w:color="auto"/>
              <w:bottom w:val="single" w:sz="6" w:space="0" w:color="auto"/>
              <w:right w:val="single" w:sz="6" w:space="0" w:color="auto"/>
            </w:tcBorders>
            <w:vAlign w:val="center"/>
          </w:tcPr>
          <w:p w14:paraId="5827F457" w14:textId="77777777" w:rsidR="008E419C" w:rsidRPr="004839B1" w:rsidRDefault="008E419C" w:rsidP="003E1B26">
            <w:pPr>
              <w:bidi w:val="0"/>
              <w:spacing w:line="216" w:lineRule="auto"/>
              <w:jc w:val="center"/>
              <w:rPr>
                <w:color w:val="0D0D0D"/>
                <w:sz w:val="24"/>
                <w:szCs w:val="24"/>
              </w:rPr>
            </w:pPr>
            <w:r w:rsidRPr="004839B1">
              <w:rPr>
                <w:rFonts w:eastAsia="Calibri" w:cs="SKR HEAD1"/>
                <w:noProof/>
                <w:sz w:val="24"/>
                <w:szCs w:val="24"/>
              </w:rPr>
              <w:t>.630</w:t>
            </w:r>
          </w:p>
        </w:tc>
        <w:tc>
          <w:tcPr>
            <w:tcW w:w="644" w:type="dxa"/>
            <w:tcBorders>
              <w:top w:val="single" w:sz="6" w:space="0" w:color="auto"/>
              <w:left w:val="single" w:sz="6" w:space="0" w:color="auto"/>
              <w:bottom w:val="single" w:sz="6" w:space="0" w:color="auto"/>
              <w:right w:val="single" w:sz="6" w:space="0" w:color="auto"/>
            </w:tcBorders>
            <w:vAlign w:val="center"/>
          </w:tcPr>
          <w:p w14:paraId="0FD5880C"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.005</w:t>
            </w:r>
          </w:p>
        </w:tc>
        <w:tc>
          <w:tcPr>
            <w:tcW w:w="742" w:type="dxa"/>
            <w:tcBorders>
              <w:top w:val="single" w:sz="6" w:space="0" w:color="auto"/>
              <w:left w:val="single" w:sz="6" w:space="0" w:color="auto"/>
              <w:bottom w:val="single" w:sz="6" w:space="0" w:color="auto"/>
              <w:right w:val="single" w:sz="6" w:space="0" w:color="auto"/>
            </w:tcBorders>
            <w:vAlign w:val="center"/>
          </w:tcPr>
          <w:p w14:paraId="0DD0F10E"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2.862</w:t>
            </w:r>
          </w:p>
        </w:tc>
        <w:tc>
          <w:tcPr>
            <w:tcW w:w="924" w:type="dxa"/>
            <w:tcBorders>
              <w:top w:val="single" w:sz="6" w:space="0" w:color="auto"/>
              <w:left w:val="single" w:sz="6" w:space="0" w:color="auto"/>
              <w:bottom w:val="single" w:sz="6" w:space="0" w:color="auto"/>
              <w:right w:val="single" w:sz="6" w:space="0" w:color="auto"/>
            </w:tcBorders>
            <w:vAlign w:val="center"/>
          </w:tcPr>
          <w:p w14:paraId="23BC5E82"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.029</w:t>
            </w:r>
          </w:p>
        </w:tc>
        <w:tc>
          <w:tcPr>
            <w:tcW w:w="560" w:type="dxa"/>
            <w:tcBorders>
              <w:top w:val="single" w:sz="6" w:space="0" w:color="auto"/>
              <w:left w:val="single" w:sz="6" w:space="0" w:color="auto"/>
              <w:bottom w:val="single" w:sz="6" w:space="0" w:color="auto"/>
              <w:right w:val="single" w:sz="6" w:space="0" w:color="auto"/>
            </w:tcBorders>
            <w:vAlign w:val="center"/>
          </w:tcPr>
          <w:p w14:paraId="0C827274"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.000</w:t>
            </w:r>
          </w:p>
        </w:tc>
        <w:tc>
          <w:tcPr>
            <w:tcW w:w="811" w:type="dxa"/>
            <w:tcBorders>
              <w:top w:val="single" w:sz="6" w:space="0" w:color="auto"/>
              <w:left w:val="single" w:sz="6" w:space="0" w:color="auto"/>
              <w:bottom w:val="single" w:sz="6" w:space="0" w:color="auto"/>
              <w:right w:val="single" w:sz="6" w:space="0" w:color="auto"/>
            </w:tcBorders>
            <w:vAlign w:val="center"/>
          </w:tcPr>
          <w:p w14:paraId="036D7BB9"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6.814</w:t>
            </w:r>
          </w:p>
        </w:tc>
        <w:tc>
          <w:tcPr>
            <w:tcW w:w="896" w:type="dxa"/>
            <w:tcBorders>
              <w:top w:val="single" w:sz="6" w:space="0" w:color="auto"/>
              <w:left w:val="single" w:sz="6" w:space="0" w:color="auto"/>
              <w:bottom w:val="single" w:sz="6" w:space="0" w:color="auto"/>
              <w:right w:val="single" w:sz="6" w:space="0" w:color="auto"/>
            </w:tcBorders>
            <w:vAlign w:val="center"/>
          </w:tcPr>
          <w:p w14:paraId="1A3028CC" w14:textId="77777777" w:rsidR="008E419C" w:rsidRPr="004839B1" w:rsidRDefault="008E419C" w:rsidP="003E1B26">
            <w:pPr>
              <w:bidi w:val="0"/>
              <w:spacing w:line="216" w:lineRule="auto"/>
              <w:jc w:val="center"/>
              <w:rPr>
                <w:rFonts w:eastAsia="Calibri"/>
                <w:color w:val="0D0D0D"/>
                <w:sz w:val="24"/>
                <w:szCs w:val="24"/>
              </w:rPr>
            </w:pPr>
            <w:r w:rsidRPr="004839B1">
              <w:rPr>
                <w:color w:val="0D0D0D"/>
                <w:sz w:val="24"/>
                <w:szCs w:val="24"/>
              </w:rPr>
              <w:t>2.239</w:t>
            </w:r>
          </w:p>
        </w:tc>
        <w:tc>
          <w:tcPr>
            <w:tcW w:w="1869" w:type="dxa"/>
            <w:tcBorders>
              <w:top w:val="single" w:sz="6" w:space="0" w:color="auto"/>
              <w:left w:val="single" w:sz="6" w:space="0" w:color="auto"/>
              <w:bottom w:val="single" w:sz="6" w:space="0" w:color="auto"/>
              <w:right w:val="single" w:sz="6" w:space="0" w:color="auto"/>
            </w:tcBorders>
          </w:tcPr>
          <w:p w14:paraId="4499E39D"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Audit office size</w:t>
            </w:r>
          </w:p>
        </w:tc>
        <w:tc>
          <w:tcPr>
            <w:tcW w:w="1177" w:type="dxa"/>
            <w:tcBorders>
              <w:top w:val="single" w:sz="6" w:space="0" w:color="auto"/>
              <w:left w:val="single" w:sz="6" w:space="0" w:color="auto"/>
              <w:bottom w:val="single" w:sz="6" w:space="0" w:color="auto"/>
              <w:right w:val="thinThickSmallGap" w:sz="18" w:space="0" w:color="auto"/>
            </w:tcBorders>
            <w:vAlign w:val="center"/>
          </w:tcPr>
          <w:p w14:paraId="5EBDDF24"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AUDS</w:t>
            </w:r>
          </w:p>
        </w:tc>
      </w:tr>
      <w:tr w:rsidR="008E419C" w:rsidRPr="004839B1" w14:paraId="75FFEC1A" w14:textId="77777777" w:rsidTr="00015A4D">
        <w:trPr>
          <w:trHeight w:val="175"/>
          <w:jc w:val="center"/>
        </w:trPr>
        <w:tc>
          <w:tcPr>
            <w:tcW w:w="1484" w:type="dxa"/>
            <w:gridSpan w:val="2"/>
            <w:tcBorders>
              <w:top w:val="single" w:sz="6" w:space="0" w:color="auto"/>
              <w:left w:val="thinThickSmallGap" w:sz="18" w:space="0" w:color="auto"/>
              <w:bottom w:val="single" w:sz="6" w:space="0" w:color="auto"/>
              <w:right w:val="single" w:sz="6" w:space="0" w:color="auto"/>
            </w:tcBorders>
            <w:vAlign w:val="center"/>
          </w:tcPr>
          <w:p w14:paraId="1A118B25" w14:textId="77777777" w:rsidR="008E419C" w:rsidRPr="004839B1" w:rsidRDefault="008E419C" w:rsidP="003E1B26">
            <w:pPr>
              <w:bidi w:val="0"/>
              <w:spacing w:line="216" w:lineRule="auto"/>
              <w:jc w:val="center"/>
              <w:rPr>
                <w:color w:val="0D0D0D"/>
                <w:sz w:val="24"/>
                <w:szCs w:val="24"/>
              </w:rPr>
            </w:pP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2E13D6A5" w14:textId="77777777" w:rsidR="008E419C" w:rsidRPr="004839B1" w:rsidRDefault="008E419C" w:rsidP="003E1B26">
            <w:pPr>
              <w:bidi w:val="0"/>
              <w:spacing w:line="216" w:lineRule="auto"/>
              <w:jc w:val="center"/>
              <w:rPr>
                <w:rFonts w:eastAsia="Calibri"/>
                <w:color w:val="0D0D0D"/>
                <w:sz w:val="24"/>
                <w:szCs w:val="24"/>
                <w:lang w:bidi="ar-EG"/>
              </w:rPr>
            </w:pPr>
            <w:r w:rsidRPr="004839B1">
              <w:rPr>
                <w:color w:val="0D0D0D"/>
                <w:sz w:val="24"/>
                <w:szCs w:val="24"/>
              </w:rPr>
              <w:t>.671</w:t>
            </w:r>
          </w:p>
        </w:tc>
        <w:tc>
          <w:tcPr>
            <w:tcW w:w="2267" w:type="dxa"/>
            <w:gridSpan w:val="3"/>
            <w:tcBorders>
              <w:top w:val="single" w:sz="6" w:space="0" w:color="auto"/>
              <w:left w:val="single" w:sz="6" w:space="0" w:color="auto"/>
              <w:bottom w:val="single" w:sz="6" w:space="0" w:color="auto"/>
              <w:right w:val="single" w:sz="6" w:space="0" w:color="auto"/>
            </w:tcBorders>
            <w:vAlign w:val="center"/>
          </w:tcPr>
          <w:p w14:paraId="4A1E475D" w14:textId="77777777" w:rsidR="008E419C" w:rsidRPr="004839B1" w:rsidRDefault="008E419C" w:rsidP="003E1B26">
            <w:pPr>
              <w:bidi w:val="0"/>
              <w:spacing w:line="216" w:lineRule="auto"/>
              <w:jc w:val="center"/>
              <w:rPr>
                <w:rFonts w:eastAsia="Calibri"/>
                <w:color w:val="0D0D0D"/>
                <w:sz w:val="24"/>
                <w:szCs w:val="24"/>
                <w:lang w:bidi="ar-EG"/>
              </w:rPr>
            </w:pPr>
            <w:r w:rsidRPr="004839B1">
              <w:rPr>
                <w:rFonts w:eastAsia="Calibri"/>
                <w:color w:val="0D0D0D"/>
                <w:sz w:val="24"/>
                <w:szCs w:val="24"/>
              </w:rPr>
              <w:t>.663</w:t>
            </w:r>
          </w:p>
        </w:tc>
        <w:tc>
          <w:tcPr>
            <w:tcW w:w="3046" w:type="dxa"/>
            <w:gridSpan w:val="2"/>
            <w:tcBorders>
              <w:top w:val="single" w:sz="6" w:space="0" w:color="auto"/>
              <w:left w:val="single" w:sz="6" w:space="0" w:color="auto"/>
              <w:bottom w:val="single" w:sz="6" w:space="0" w:color="auto"/>
              <w:right w:val="thinThickSmallGap" w:sz="18" w:space="0" w:color="auto"/>
            </w:tcBorders>
            <w:vAlign w:val="center"/>
          </w:tcPr>
          <w:p w14:paraId="06A4A94F"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noProof/>
                <w:color w:val="0D0D0D"/>
                <w:sz w:val="24"/>
                <w:szCs w:val="24"/>
              </w:rPr>
              <w:t>The model</w:t>
            </w:r>
            <w:r w:rsidRPr="004839B1">
              <w:rPr>
                <w:noProof/>
                <w:color w:val="0D0D0D"/>
                <w:sz w:val="24"/>
                <w:szCs w:val="24"/>
              </w:rPr>
              <w:t xml:space="preserve"> explanatory Coefficient value (</w:t>
            </w:r>
            <m:oMath>
              <m:sSup>
                <m:sSupPr>
                  <m:ctrlPr>
                    <w:rPr>
                      <w:rFonts w:ascii="Cambria Math" w:hAnsi="Cambria Math"/>
                      <w:color w:val="0D0D0D"/>
                      <w:sz w:val="24"/>
                      <w:szCs w:val="24"/>
                    </w:rPr>
                  </m:ctrlPr>
                </m:sSupPr>
                <m:e>
                  <m:r>
                    <m:rPr>
                      <m:sty m:val="p"/>
                    </m:rPr>
                    <w:rPr>
                      <w:rFonts w:ascii="Cambria Math" w:hAnsi="Cambria Math"/>
                      <w:color w:val="0D0D0D"/>
                      <w:sz w:val="24"/>
                      <w:szCs w:val="24"/>
                    </w:rPr>
                    <m:t xml:space="preserve"> R</m:t>
                  </m:r>
                </m:e>
                <m:sup>
                  <m:r>
                    <m:rPr>
                      <m:sty m:val="p"/>
                    </m:rPr>
                    <w:rPr>
                      <w:rFonts w:ascii="Cambria Math" w:hAnsi="Cambria Math"/>
                      <w:color w:val="0D0D0D"/>
                      <w:sz w:val="24"/>
                      <w:szCs w:val="24"/>
                    </w:rPr>
                    <m:t>2</m:t>
                  </m:r>
                </m:sup>
              </m:sSup>
              <m:r>
                <w:rPr>
                  <w:rFonts w:ascii="Cambria Math" w:hAnsi="Cambria Math"/>
                  <w:color w:val="0D0D0D"/>
                  <w:sz w:val="24"/>
                  <w:szCs w:val="24"/>
                </w:rPr>
                <m:t>)</m:t>
              </m:r>
            </m:oMath>
          </w:p>
        </w:tc>
      </w:tr>
      <w:tr w:rsidR="008E419C" w:rsidRPr="004839B1" w14:paraId="65B97098" w14:textId="77777777" w:rsidTr="00015A4D">
        <w:trPr>
          <w:trHeight w:val="175"/>
          <w:jc w:val="center"/>
        </w:trPr>
        <w:tc>
          <w:tcPr>
            <w:tcW w:w="1484" w:type="dxa"/>
            <w:gridSpan w:val="2"/>
            <w:tcBorders>
              <w:top w:val="single" w:sz="6" w:space="0" w:color="auto"/>
              <w:left w:val="thinThickSmallGap" w:sz="18" w:space="0" w:color="auto"/>
              <w:bottom w:val="single" w:sz="6" w:space="0" w:color="auto"/>
              <w:right w:val="single" w:sz="6" w:space="0" w:color="auto"/>
            </w:tcBorders>
            <w:vAlign w:val="center"/>
          </w:tcPr>
          <w:p w14:paraId="76118852" w14:textId="77777777" w:rsidR="008E419C" w:rsidRPr="004839B1" w:rsidRDefault="008E419C" w:rsidP="003E1B26">
            <w:pPr>
              <w:bidi w:val="0"/>
              <w:spacing w:line="216" w:lineRule="auto"/>
              <w:jc w:val="center"/>
              <w:rPr>
                <w:color w:val="0D0D0D"/>
                <w:sz w:val="24"/>
                <w:szCs w:val="24"/>
              </w:rPr>
            </w:pP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19A79AC4" w14:textId="77777777" w:rsidR="008E419C" w:rsidRPr="004839B1" w:rsidRDefault="008E419C" w:rsidP="003E1B26">
            <w:pPr>
              <w:bidi w:val="0"/>
              <w:spacing w:line="216" w:lineRule="auto"/>
              <w:jc w:val="center"/>
              <w:rPr>
                <w:rFonts w:eastAsia="Calibri"/>
                <w:color w:val="0D0D0D"/>
                <w:sz w:val="24"/>
                <w:szCs w:val="24"/>
              </w:rPr>
            </w:pPr>
            <w:r w:rsidRPr="004839B1">
              <w:rPr>
                <w:rFonts w:eastAsia="Calibri"/>
                <w:color w:val="0D0D0D"/>
                <w:sz w:val="24"/>
                <w:szCs w:val="24"/>
              </w:rPr>
              <w:t>111.081</w:t>
            </w:r>
          </w:p>
        </w:tc>
        <w:tc>
          <w:tcPr>
            <w:tcW w:w="2267" w:type="dxa"/>
            <w:gridSpan w:val="3"/>
            <w:tcBorders>
              <w:top w:val="single" w:sz="6" w:space="0" w:color="auto"/>
              <w:left w:val="single" w:sz="6" w:space="0" w:color="auto"/>
              <w:bottom w:val="single" w:sz="6" w:space="0" w:color="auto"/>
              <w:right w:val="single" w:sz="6" w:space="0" w:color="auto"/>
            </w:tcBorders>
            <w:vAlign w:val="center"/>
          </w:tcPr>
          <w:p w14:paraId="4DE9171C" w14:textId="77777777" w:rsidR="008E419C" w:rsidRPr="004839B1" w:rsidRDefault="008E419C" w:rsidP="003E1B26">
            <w:pPr>
              <w:bidi w:val="0"/>
              <w:spacing w:line="216" w:lineRule="auto"/>
              <w:jc w:val="center"/>
              <w:rPr>
                <w:rFonts w:eastAsia="Calibri"/>
                <w:color w:val="0D0D0D"/>
                <w:sz w:val="24"/>
                <w:szCs w:val="24"/>
              </w:rPr>
            </w:pPr>
            <w:bookmarkStart w:id="88" w:name="_Hlk130107600"/>
            <w:r w:rsidRPr="004839B1">
              <w:rPr>
                <w:rFonts w:eastAsia="Calibri"/>
                <w:color w:val="0D0D0D"/>
                <w:sz w:val="24"/>
                <w:szCs w:val="24"/>
              </w:rPr>
              <w:t>107.136</w:t>
            </w:r>
            <w:bookmarkEnd w:id="88"/>
          </w:p>
        </w:tc>
        <w:tc>
          <w:tcPr>
            <w:tcW w:w="3046" w:type="dxa"/>
            <w:gridSpan w:val="2"/>
            <w:tcBorders>
              <w:top w:val="single" w:sz="6" w:space="0" w:color="auto"/>
              <w:left w:val="single" w:sz="6" w:space="0" w:color="auto"/>
              <w:bottom w:val="single" w:sz="6" w:space="0" w:color="auto"/>
              <w:right w:val="thinThickSmallGap" w:sz="18" w:space="0" w:color="auto"/>
            </w:tcBorders>
            <w:vAlign w:val="center"/>
          </w:tcPr>
          <w:p w14:paraId="02287913"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noProof/>
                <w:color w:val="0D0D0D"/>
                <w:sz w:val="24"/>
                <w:szCs w:val="24"/>
              </w:rPr>
              <w:t>F value</w:t>
            </w:r>
          </w:p>
        </w:tc>
      </w:tr>
      <w:tr w:rsidR="008E419C" w:rsidRPr="004839B1" w14:paraId="71139B02" w14:textId="77777777" w:rsidTr="00015A4D">
        <w:trPr>
          <w:trHeight w:val="175"/>
          <w:jc w:val="center"/>
        </w:trPr>
        <w:tc>
          <w:tcPr>
            <w:tcW w:w="1484" w:type="dxa"/>
            <w:gridSpan w:val="2"/>
            <w:tcBorders>
              <w:top w:val="single" w:sz="6" w:space="0" w:color="auto"/>
              <w:left w:val="thinThickSmallGap" w:sz="18" w:space="0" w:color="auto"/>
              <w:bottom w:val="single" w:sz="6" w:space="0" w:color="auto"/>
              <w:right w:val="single" w:sz="6" w:space="0" w:color="auto"/>
            </w:tcBorders>
            <w:vAlign w:val="center"/>
          </w:tcPr>
          <w:p w14:paraId="162154E2" w14:textId="77777777" w:rsidR="008E419C" w:rsidRPr="004839B1" w:rsidRDefault="008E419C" w:rsidP="003E1B26">
            <w:pPr>
              <w:bidi w:val="0"/>
              <w:spacing w:line="216" w:lineRule="auto"/>
              <w:jc w:val="center"/>
              <w:rPr>
                <w:color w:val="0D0D0D"/>
                <w:sz w:val="24"/>
                <w:szCs w:val="24"/>
              </w:rPr>
            </w:pPr>
          </w:p>
        </w:tc>
        <w:tc>
          <w:tcPr>
            <w:tcW w:w="2310" w:type="dxa"/>
            <w:gridSpan w:val="3"/>
            <w:tcBorders>
              <w:top w:val="single" w:sz="6" w:space="0" w:color="auto"/>
              <w:left w:val="single" w:sz="6" w:space="0" w:color="auto"/>
              <w:bottom w:val="single" w:sz="6" w:space="0" w:color="auto"/>
              <w:right w:val="single" w:sz="6" w:space="0" w:color="auto"/>
            </w:tcBorders>
            <w:vAlign w:val="center"/>
          </w:tcPr>
          <w:p w14:paraId="17C22E88" w14:textId="77777777" w:rsidR="008E419C" w:rsidRPr="004839B1" w:rsidRDefault="008E419C" w:rsidP="003E1B26">
            <w:pPr>
              <w:bidi w:val="0"/>
              <w:spacing w:line="216" w:lineRule="auto"/>
              <w:jc w:val="center"/>
              <w:rPr>
                <w:rFonts w:eastAsia="Calibri"/>
                <w:color w:val="0D0D0D"/>
                <w:sz w:val="24"/>
                <w:szCs w:val="24"/>
                <w:lang w:bidi="ar-EG"/>
              </w:rPr>
            </w:pPr>
            <w:r w:rsidRPr="004839B1">
              <w:rPr>
                <w:rFonts w:eastAsia="Calibri"/>
                <w:color w:val="0D0D0D"/>
                <w:sz w:val="24"/>
                <w:szCs w:val="24"/>
              </w:rPr>
              <w:t>0.000</w:t>
            </w:r>
          </w:p>
        </w:tc>
        <w:tc>
          <w:tcPr>
            <w:tcW w:w="2267" w:type="dxa"/>
            <w:gridSpan w:val="3"/>
            <w:tcBorders>
              <w:top w:val="single" w:sz="6" w:space="0" w:color="auto"/>
              <w:left w:val="single" w:sz="6" w:space="0" w:color="auto"/>
              <w:bottom w:val="single" w:sz="6" w:space="0" w:color="auto"/>
              <w:right w:val="single" w:sz="6" w:space="0" w:color="auto"/>
            </w:tcBorders>
            <w:vAlign w:val="center"/>
          </w:tcPr>
          <w:p w14:paraId="0F7FD560" w14:textId="77777777" w:rsidR="008E419C" w:rsidRPr="004839B1" w:rsidRDefault="008E419C" w:rsidP="003E1B26">
            <w:pPr>
              <w:bidi w:val="0"/>
              <w:spacing w:line="216" w:lineRule="auto"/>
              <w:jc w:val="center"/>
              <w:rPr>
                <w:rFonts w:eastAsia="Calibri"/>
                <w:color w:val="0D0D0D"/>
                <w:sz w:val="24"/>
                <w:szCs w:val="24"/>
                <w:lang w:bidi="ar-EG"/>
              </w:rPr>
            </w:pPr>
            <w:r w:rsidRPr="004839B1">
              <w:rPr>
                <w:rFonts w:eastAsia="Calibri"/>
                <w:color w:val="0D0D0D"/>
                <w:sz w:val="24"/>
                <w:szCs w:val="24"/>
              </w:rPr>
              <w:t>0.000</w:t>
            </w:r>
          </w:p>
        </w:tc>
        <w:tc>
          <w:tcPr>
            <w:tcW w:w="3046" w:type="dxa"/>
            <w:gridSpan w:val="2"/>
            <w:tcBorders>
              <w:top w:val="single" w:sz="6" w:space="0" w:color="auto"/>
              <w:left w:val="single" w:sz="6" w:space="0" w:color="auto"/>
              <w:bottom w:val="single" w:sz="6" w:space="0" w:color="auto"/>
              <w:right w:val="thinThickSmallGap" w:sz="18" w:space="0" w:color="auto"/>
            </w:tcBorders>
            <w:vAlign w:val="center"/>
          </w:tcPr>
          <w:p w14:paraId="36297FAB"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noProof/>
                <w:color w:val="0D0D0D"/>
                <w:sz w:val="24"/>
                <w:szCs w:val="24"/>
              </w:rPr>
              <w:t xml:space="preserve">The model overall significance (P value) </w:t>
            </w:r>
          </w:p>
        </w:tc>
      </w:tr>
      <w:tr w:rsidR="008E419C" w:rsidRPr="004839B1" w14:paraId="52E88DF0" w14:textId="77777777" w:rsidTr="00015A4D">
        <w:trPr>
          <w:trHeight w:val="175"/>
          <w:jc w:val="center"/>
        </w:trPr>
        <w:tc>
          <w:tcPr>
            <w:tcW w:w="1484" w:type="dxa"/>
            <w:gridSpan w:val="2"/>
            <w:tcBorders>
              <w:top w:val="single" w:sz="6" w:space="0" w:color="auto"/>
              <w:left w:val="thinThickSmallGap" w:sz="18" w:space="0" w:color="auto"/>
              <w:bottom w:val="thinThickSmallGap" w:sz="18" w:space="0" w:color="auto"/>
              <w:right w:val="single" w:sz="6" w:space="0" w:color="auto"/>
            </w:tcBorders>
            <w:vAlign w:val="center"/>
          </w:tcPr>
          <w:p w14:paraId="182E9E67" w14:textId="77777777" w:rsidR="008E419C" w:rsidRPr="004839B1" w:rsidRDefault="008E419C" w:rsidP="003E1B26">
            <w:pPr>
              <w:bidi w:val="0"/>
              <w:spacing w:line="216" w:lineRule="auto"/>
              <w:jc w:val="center"/>
              <w:rPr>
                <w:color w:val="0D0D0D"/>
                <w:sz w:val="24"/>
                <w:szCs w:val="24"/>
              </w:rPr>
            </w:pPr>
          </w:p>
        </w:tc>
        <w:tc>
          <w:tcPr>
            <w:tcW w:w="4577" w:type="dxa"/>
            <w:gridSpan w:val="6"/>
            <w:tcBorders>
              <w:top w:val="single" w:sz="6" w:space="0" w:color="auto"/>
              <w:left w:val="single" w:sz="6" w:space="0" w:color="auto"/>
              <w:bottom w:val="thinThickSmallGap" w:sz="18" w:space="0" w:color="auto"/>
              <w:right w:val="single" w:sz="6" w:space="0" w:color="auto"/>
            </w:tcBorders>
            <w:vAlign w:val="center"/>
          </w:tcPr>
          <w:p w14:paraId="4F7FA6DD" w14:textId="77777777" w:rsidR="008E419C" w:rsidRPr="004839B1" w:rsidRDefault="008E419C" w:rsidP="003E1B26">
            <w:pPr>
              <w:bidi w:val="0"/>
              <w:spacing w:line="216" w:lineRule="auto"/>
              <w:jc w:val="center"/>
              <w:rPr>
                <w:rFonts w:eastAsia="Calibri"/>
                <w:color w:val="0D0D0D"/>
                <w:sz w:val="24"/>
                <w:szCs w:val="24"/>
                <w:lang w:bidi="ar-EG"/>
              </w:rPr>
            </w:pPr>
            <w:r w:rsidRPr="004839B1">
              <w:rPr>
                <w:rFonts w:eastAsia="Calibri"/>
                <w:color w:val="0D0D0D"/>
                <w:sz w:val="24"/>
                <w:szCs w:val="24"/>
              </w:rPr>
              <w:t>coefficient value (VIF) for all the independent variables is less than</w:t>
            </w:r>
            <w:r w:rsidRPr="004839B1">
              <w:rPr>
                <w:rFonts w:eastAsia="Calibri"/>
                <w:color w:val="0D0D0D"/>
                <w:sz w:val="24"/>
                <w:szCs w:val="24"/>
                <w:lang w:bidi="ar-EG"/>
              </w:rPr>
              <w:t xml:space="preserve"> </w:t>
            </w:r>
            <w:r w:rsidRPr="004839B1">
              <w:rPr>
                <w:rFonts w:eastAsia="Calibri"/>
                <w:color w:val="0D0D0D"/>
                <w:sz w:val="24"/>
                <w:szCs w:val="24"/>
              </w:rPr>
              <w:t>10</w:t>
            </w:r>
          </w:p>
        </w:tc>
        <w:tc>
          <w:tcPr>
            <w:tcW w:w="3046" w:type="dxa"/>
            <w:gridSpan w:val="2"/>
            <w:tcBorders>
              <w:top w:val="single" w:sz="6" w:space="0" w:color="auto"/>
              <w:left w:val="single" w:sz="6" w:space="0" w:color="auto"/>
              <w:bottom w:val="thinThickSmallGap" w:sz="18" w:space="0" w:color="auto"/>
              <w:right w:val="thinThickSmallGap" w:sz="18" w:space="0" w:color="auto"/>
            </w:tcBorders>
            <w:vAlign w:val="center"/>
          </w:tcPr>
          <w:p w14:paraId="6F315721" w14:textId="77777777" w:rsidR="008E419C" w:rsidRPr="004839B1" w:rsidRDefault="008E419C" w:rsidP="003E1B26">
            <w:pPr>
              <w:bidi w:val="0"/>
              <w:spacing w:line="216" w:lineRule="auto"/>
              <w:jc w:val="center"/>
              <w:rPr>
                <w:rFonts w:eastAsia="Calibri"/>
                <w:noProof/>
                <w:color w:val="0D0D0D"/>
                <w:sz w:val="24"/>
                <w:szCs w:val="24"/>
              </w:rPr>
            </w:pPr>
            <w:r w:rsidRPr="004839B1">
              <w:rPr>
                <w:rFonts w:eastAsia="Calibri"/>
                <w:color w:val="0D0D0D"/>
                <w:sz w:val="24"/>
                <w:szCs w:val="24"/>
              </w:rPr>
              <w:t xml:space="preserve"> Multicollinearity Test</w:t>
            </w:r>
          </w:p>
        </w:tc>
      </w:tr>
    </w:tbl>
    <w:p w14:paraId="3E9A2141" w14:textId="77777777" w:rsidR="008E419C" w:rsidRPr="004839B1" w:rsidRDefault="008E419C" w:rsidP="00471104">
      <w:pPr>
        <w:bidi w:val="0"/>
        <w:spacing w:before="120" w:after="0" w:line="240" w:lineRule="auto"/>
        <w:ind w:firstLine="720"/>
        <w:jc w:val="lowKashida"/>
        <w:rPr>
          <w:rFonts w:ascii="Times New Roman" w:eastAsia="Times New Roman" w:hAnsi="Times New Roman" w:cs="SKR HEAD1"/>
          <w:sz w:val="28"/>
          <w:szCs w:val="28"/>
          <w:lang w:eastAsia="en-US"/>
        </w:rPr>
      </w:pPr>
      <w:r w:rsidRPr="004839B1">
        <w:rPr>
          <w:rFonts w:ascii="Times New Roman" w:eastAsia="Times New Roman" w:hAnsi="Times New Roman" w:cs="SKR HEAD1"/>
          <w:sz w:val="28"/>
          <w:szCs w:val="28"/>
          <w:lang w:eastAsia="en-US"/>
        </w:rPr>
        <w:t>Hence, a regression model for the impact of disclosure of social responsibility on continuity can be formulated in the presence of the control variables with the following equations:</w:t>
      </w:r>
      <w:r w:rsidRPr="004839B1">
        <w:rPr>
          <w:rFonts w:ascii="Times New Roman" w:eastAsia="Times New Roman" w:hAnsi="Times New Roman" w:cs="SKR HEAD1" w:hint="cs"/>
          <w:sz w:val="28"/>
          <w:szCs w:val="28"/>
          <w:lang w:eastAsia="en-US"/>
        </w:rPr>
        <w:t xml:space="preserve"> </w:t>
      </w:r>
    </w:p>
    <w:p w14:paraId="39FA9820" w14:textId="77777777" w:rsidR="008E419C" w:rsidRPr="004839B1" w:rsidRDefault="008E419C" w:rsidP="003E1B26">
      <w:pPr>
        <w:bidi w:val="0"/>
        <w:spacing w:after="0" w:line="240" w:lineRule="auto"/>
        <w:jc w:val="center"/>
        <w:rPr>
          <w:rFonts w:ascii="Times New Roman" w:eastAsia="SimSun" w:hAnsi="Times New Roman" w:cs="Simplified Arabic"/>
          <w:b/>
          <w:bCs/>
          <w:color w:val="0D0D0D"/>
          <w:sz w:val="26"/>
          <w:szCs w:val="26"/>
        </w:rPr>
      </w:pPr>
      <w:r w:rsidRPr="004839B1">
        <w:rPr>
          <w:rFonts w:ascii="Times New Roman" w:eastAsia="SimSun" w:hAnsi="Times New Roman" w:cs="Simplified Arabic"/>
          <w:b/>
          <w:bCs/>
          <w:color w:val="0D0D0D"/>
          <w:sz w:val="26"/>
          <w:szCs w:val="26"/>
        </w:rPr>
        <w:t>CO-Altman Z-Score = -1.69+9.861 (CSR)+</w:t>
      </w:r>
      <w:r w:rsidRPr="004839B1">
        <w:rPr>
          <w:rFonts w:ascii="Times New Roman" w:eastAsia="SimSun" w:hAnsi="Times New Roman" w:cs="Simplified Arabic"/>
          <w:color w:val="0D0D0D"/>
          <w:sz w:val="26"/>
          <w:szCs w:val="26"/>
        </w:rPr>
        <w:t>0.014(FSIZE)</w:t>
      </w:r>
      <w:r w:rsidRPr="004839B1">
        <w:rPr>
          <w:rFonts w:ascii="Times New Roman" w:eastAsia="SimSun" w:hAnsi="Times New Roman" w:cs="Simplified Arabic"/>
          <w:b/>
          <w:bCs/>
          <w:color w:val="0D0D0D"/>
          <w:sz w:val="26"/>
          <w:szCs w:val="26"/>
        </w:rPr>
        <w:t xml:space="preserve">+8.74(ROA) -2.10 (LEV)+ 2.3(AUDS) + </w:t>
      </w:r>
      <w:proofErr w:type="spellStart"/>
      <w:r w:rsidRPr="004839B1">
        <w:rPr>
          <w:rFonts w:ascii="Times New Roman" w:eastAsia="SimSun" w:hAnsi="Times New Roman" w:cs="Simplified Arabic"/>
          <w:b/>
          <w:bCs/>
          <w:color w:val="0D0D0D"/>
          <w:sz w:val="26"/>
          <w:szCs w:val="26"/>
        </w:rPr>
        <w:t>εit</w:t>
      </w:r>
      <w:proofErr w:type="spellEnd"/>
    </w:p>
    <w:p w14:paraId="5DAAD179" w14:textId="77777777" w:rsidR="008E419C" w:rsidRPr="004839B1" w:rsidRDefault="008E419C" w:rsidP="003E1B26">
      <w:pPr>
        <w:bidi w:val="0"/>
        <w:spacing w:after="0" w:line="240" w:lineRule="auto"/>
        <w:jc w:val="lowKashida"/>
        <w:rPr>
          <w:rFonts w:ascii="Times New Roman" w:eastAsia="Times New Roman" w:hAnsi="Times New Roman" w:cs="Simplified Arabic"/>
          <w:b/>
          <w:bCs/>
          <w:color w:val="0D0D0D"/>
          <w:sz w:val="2"/>
          <w:szCs w:val="2"/>
          <w:lang w:eastAsia="en-US" w:bidi="ar-EG"/>
        </w:rPr>
      </w:pPr>
      <w:r w:rsidRPr="004839B1">
        <w:rPr>
          <w:rFonts w:ascii="Times New Roman" w:eastAsia="Times New Roman" w:hAnsi="Times New Roman" w:cs="Simplified Arabic" w:hint="cs"/>
          <w:b/>
          <w:bCs/>
          <w:color w:val="0D0D0D"/>
          <w:sz w:val="28"/>
          <w:szCs w:val="28"/>
          <w:lang w:eastAsia="en-US" w:bidi="ar-EG"/>
        </w:rPr>
        <w:t xml:space="preserve"> </w:t>
      </w:r>
    </w:p>
    <w:p w14:paraId="7D330497" w14:textId="77777777" w:rsidR="008E419C" w:rsidRPr="004839B1" w:rsidRDefault="008E419C" w:rsidP="003E1B26">
      <w:pPr>
        <w:bidi w:val="0"/>
        <w:spacing w:after="0" w:line="240" w:lineRule="auto"/>
        <w:jc w:val="center"/>
        <w:rPr>
          <w:rFonts w:ascii="Times New Roman" w:eastAsia="SimSun" w:hAnsi="Times New Roman" w:cs="Simplified Arabic"/>
          <w:b/>
          <w:bCs/>
          <w:color w:val="0D0D0D"/>
          <w:sz w:val="26"/>
          <w:szCs w:val="26"/>
        </w:rPr>
      </w:pPr>
      <w:r w:rsidRPr="004839B1">
        <w:rPr>
          <w:rFonts w:ascii="Times New Roman" w:eastAsia="SimSun" w:hAnsi="Times New Roman" w:cs="Simplified Arabic"/>
          <w:b/>
          <w:bCs/>
          <w:color w:val="0D0D0D"/>
          <w:sz w:val="26"/>
          <w:szCs w:val="26"/>
        </w:rPr>
        <w:t>CO-</w:t>
      </w:r>
      <w:r w:rsidRPr="004839B1">
        <w:rPr>
          <w:rFonts w:ascii="Times New Roman" w:eastAsia="Times New Roman" w:hAnsi="Times New Roman" w:cs="Simplified Arabic"/>
          <w:color w:val="0D0D0D"/>
          <w:sz w:val="28"/>
          <w:szCs w:val="28"/>
          <w:lang w:eastAsia="en-US"/>
        </w:rPr>
        <w:t xml:space="preserve"> </w:t>
      </w:r>
      <w:r w:rsidRPr="004839B1">
        <w:rPr>
          <w:rFonts w:ascii="Times New Roman" w:eastAsia="SimSun" w:hAnsi="Times New Roman" w:cs="Simplified Arabic"/>
          <w:b/>
          <w:bCs/>
          <w:color w:val="0D0D0D"/>
          <w:sz w:val="26"/>
          <w:szCs w:val="26"/>
        </w:rPr>
        <w:t>NONFINANCAIL = 0.399+0.602 (CSR)-</w:t>
      </w:r>
      <w:r w:rsidRPr="004839B1">
        <w:rPr>
          <w:rFonts w:ascii="Times New Roman" w:eastAsia="SimSun" w:hAnsi="Times New Roman" w:cs="Simplified Arabic"/>
          <w:color w:val="0D0D0D"/>
          <w:sz w:val="26"/>
          <w:szCs w:val="26"/>
        </w:rPr>
        <w:t>0.005(FSIZE)</w:t>
      </w:r>
      <w:r w:rsidRPr="004839B1">
        <w:rPr>
          <w:rFonts w:ascii="Times New Roman" w:eastAsia="SimSun" w:hAnsi="Times New Roman" w:cs="Simplified Arabic"/>
          <w:b/>
          <w:bCs/>
          <w:color w:val="0D0D0D"/>
          <w:sz w:val="26"/>
          <w:szCs w:val="26"/>
        </w:rPr>
        <w:t>+0.103(ROA) +</w:t>
      </w:r>
      <w:r w:rsidRPr="004839B1">
        <w:rPr>
          <w:rFonts w:ascii="Times New Roman" w:eastAsia="SimSun" w:hAnsi="Times New Roman" w:cs="Simplified Arabic"/>
          <w:color w:val="0D0D0D"/>
          <w:sz w:val="26"/>
          <w:szCs w:val="26"/>
        </w:rPr>
        <w:t>0.009 (LEV)</w:t>
      </w:r>
      <w:r w:rsidRPr="004839B1">
        <w:rPr>
          <w:rFonts w:ascii="Times New Roman" w:eastAsia="SimSun" w:hAnsi="Times New Roman" w:cs="Simplified Arabic"/>
          <w:b/>
          <w:bCs/>
          <w:color w:val="0D0D0D"/>
          <w:sz w:val="26"/>
          <w:szCs w:val="26"/>
        </w:rPr>
        <w:t xml:space="preserve">+ 0.029(AUDS) + </w:t>
      </w:r>
      <w:proofErr w:type="spellStart"/>
      <w:r w:rsidRPr="004839B1">
        <w:rPr>
          <w:rFonts w:ascii="Times New Roman" w:eastAsia="SimSun" w:hAnsi="Times New Roman" w:cs="Simplified Arabic"/>
          <w:b/>
          <w:bCs/>
          <w:color w:val="0D0D0D"/>
          <w:sz w:val="26"/>
          <w:szCs w:val="26"/>
        </w:rPr>
        <w:t>εit</w:t>
      </w:r>
      <w:proofErr w:type="spellEnd"/>
    </w:p>
    <w:bookmarkEnd w:id="86"/>
    <w:p w14:paraId="34EB668F" w14:textId="3FCBA348" w:rsidR="008E419C" w:rsidRPr="00E01126" w:rsidRDefault="000A1D3A" w:rsidP="003E1B26">
      <w:pPr>
        <w:bidi w:val="0"/>
        <w:spacing w:after="0" w:line="252" w:lineRule="auto"/>
        <w:ind w:left="720" w:hanging="720"/>
        <w:jc w:val="lowKashida"/>
        <w:outlineLvl w:val="0"/>
        <w:rPr>
          <w:rFonts w:asciiTheme="majorBidi" w:eastAsia="Calibri" w:hAnsiTheme="majorBidi" w:cstheme="majorBidi"/>
          <w:b/>
          <w:bCs/>
          <w:iCs/>
          <w:sz w:val="32"/>
          <w:szCs w:val="32"/>
          <w:lang w:eastAsia="en-US"/>
        </w:rPr>
      </w:pPr>
      <w:r w:rsidRPr="00E01126">
        <w:rPr>
          <w:rFonts w:asciiTheme="majorBidi" w:eastAsia="Calibri" w:hAnsiTheme="majorBidi" w:cstheme="majorBidi"/>
          <w:b/>
          <w:bCs/>
          <w:iCs/>
          <w:sz w:val="32"/>
          <w:szCs w:val="32"/>
          <w:lang w:eastAsia="en-US"/>
        </w:rPr>
        <w:t>5</w:t>
      </w:r>
      <w:r w:rsidR="008E419C" w:rsidRPr="00E01126">
        <w:rPr>
          <w:rFonts w:asciiTheme="majorBidi" w:eastAsia="Calibri" w:hAnsiTheme="majorBidi" w:cstheme="majorBidi"/>
          <w:b/>
          <w:bCs/>
          <w:iCs/>
          <w:sz w:val="32"/>
          <w:szCs w:val="32"/>
          <w:lang w:eastAsia="en-US"/>
        </w:rPr>
        <w:t>. Conclusions</w:t>
      </w:r>
      <w:r w:rsidR="00C8243B" w:rsidRPr="00E01126">
        <w:rPr>
          <w:rFonts w:asciiTheme="majorBidi" w:eastAsia="Calibri" w:hAnsiTheme="majorBidi" w:cstheme="majorBidi"/>
          <w:b/>
          <w:bCs/>
          <w:iCs/>
          <w:sz w:val="32"/>
          <w:szCs w:val="32"/>
          <w:lang w:eastAsia="en-US"/>
        </w:rPr>
        <w:t>,</w:t>
      </w:r>
      <w:r w:rsidR="00E01126">
        <w:rPr>
          <w:rFonts w:asciiTheme="majorBidi" w:eastAsia="Calibri" w:hAnsiTheme="majorBidi" w:cstheme="majorBidi"/>
          <w:b/>
          <w:bCs/>
          <w:iCs/>
          <w:sz w:val="32"/>
          <w:szCs w:val="32"/>
          <w:lang w:eastAsia="en-US"/>
        </w:rPr>
        <w:t xml:space="preserve"> </w:t>
      </w:r>
      <w:r w:rsidR="008E419C" w:rsidRPr="00E01126">
        <w:rPr>
          <w:rFonts w:asciiTheme="majorBidi" w:eastAsia="Calibri" w:hAnsiTheme="majorBidi" w:cstheme="majorBidi"/>
          <w:b/>
          <w:bCs/>
          <w:iCs/>
          <w:sz w:val="32"/>
          <w:szCs w:val="32"/>
          <w:lang w:eastAsia="en-US"/>
        </w:rPr>
        <w:t>Recommendations</w:t>
      </w:r>
      <w:r w:rsidRPr="00E01126">
        <w:rPr>
          <w:rFonts w:asciiTheme="majorBidi" w:eastAsia="Calibri" w:hAnsiTheme="majorBidi" w:cstheme="majorBidi"/>
          <w:b/>
          <w:bCs/>
          <w:iCs/>
          <w:sz w:val="32"/>
          <w:szCs w:val="32"/>
          <w:lang w:eastAsia="en-US"/>
        </w:rPr>
        <w:t xml:space="preserve"> and Future research</w:t>
      </w:r>
    </w:p>
    <w:p w14:paraId="6B5B67DC" w14:textId="0F2C2D3B" w:rsidR="006751D9" w:rsidRPr="00E01126" w:rsidRDefault="006751D9" w:rsidP="003E1B26">
      <w:pPr>
        <w:bidi w:val="0"/>
        <w:spacing w:before="120" w:after="0" w:line="240" w:lineRule="auto"/>
        <w:ind w:left="720" w:hanging="720"/>
        <w:jc w:val="lowKashida"/>
        <w:outlineLvl w:val="0"/>
        <w:rPr>
          <w:rFonts w:asciiTheme="majorBidi" w:eastAsia="Calibri" w:hAnsiTheme="majorBidi" w:cstheme="majorBidi"/>
          <w:b/>
          <w:bCs/>
          <w:iCs/>
          <w:sz w:val="28"/>
          <w:szCs w:val="28"/>
          <w:lang w:eastAsia="en-US"/>
        </w:rPr>
      </w:pPr>
      <w:r w:rsidRPr="00E01126">
        <w:rPr>
          <w:rFonts w:asciiTheme="majorBidi" w:eastAsia="Calibri" w:hAnsiTheme="majorBidi" w:cstheme="majorBidi"/>
          <w:b/>
          <w:bCs/>
          <w:iCs/>
          <w:sz w:val="28"/>
          <w:szCs w:val="28"/>
          <w:lang w:eastAsia="en-US"/>
        </w:rPr>
        <w:t>5.1Conclusions</w:t>
      </w:r>
      <w:r w:rsidR="00E01126" w:rsidRPr="00E01126">
        <w:rPr>
          <w:rFonts w:asciiTheme="majorBidi" w:eastAsia="Calibri" w:hAnsiTheme="majorBidi" w:cstheme="majorBidi"/>
          <w:b/>
          <w:bCs/>
          <w:iCs/>
          <w:sz w:val="28"/>
          <w:szCs w:val="28"/>
          <w:lang w:eastAsia="en-US"/>
        </w:rPr>
        <w:t>:</w:t>
      </w:r>
    </w:p>
    <w:p w14:paraId="5928C211" w14:textId="4FB300E7" w:rsidR="008E419C" w:rsidRPr="003E1B26" w:rsidRDefault="006751D9" w:rsidP="003E1B26">
      <w:pPr>
        <w:bidi w:val="0"/>
        <w:spacing w:after="0" w:line="240" w:lineRule="auto"/>
        <w:ind w:firstLine="720"/>
        <w:jc w:val="both"/>
        <w:rPr>
          <w:rFonts w:asciiTheme="majorBidi" w:eastAsia="Times New Roman" w:hAnsiTheme="majorBidi" w:cstheme="majorBidi"/>
          <w:spacing w:val="-4"/>
          <w:sz w:val="26"/>
          <w:szCs w:val="26"/>
          <w:lang w:eastAsia="en-US"/>
        </w:rPr>
      </w:pPr>
      <w:r w:rsidRPr="003E1B26">
        <w:rPr>
          <w:rFonts w:asciiTheme="majorBidi" w:eastAsia="Times New Roman" w:hAnsiTheme="majorBidi" w:cstheme="majorBidi"/>
          <w:spacing w:val="-4"/>
          <w:sz w:val="26"/>
          <w:szCs w:val="26"/>
          <w:lang w:eastAsia="en-US"/>
        </w:rPr>
        <w:t xml:space="preserve">The main objective of the research is to study the </w:t>
      </w:r>
      <w:proofErr w:type="spellStart"/>
      <w:r w:rsidRPr="003E1B26">
        <w:rPr>
          <w:rFonts w:asciiTheme="majorBidi" w:eastAsia="Times New Roman" w:hAnsiTheme="majorBidi" w:cstheme="majorBidi"/>
          <w:spacing w:val="-4"/>
          <w:sz w:val="26"/>
          <w:szCs w:val="26"/>
          <w:lang w:eastAsia="en-US"/>
        </w:rPr>
        <w:t>the</w:t>
      </w:r>
      <w:proofErr w:type="spellEnd"/>
      <w:r w:rsidRPr="003E1B26">
        <w:rPr>
          <w:rFonts w:asciiTheme="majorBidi" w:eastAsia="Times New Roman" w:hAnsiTheme="majorBidi" w:cstheme="majorBidi"/>
          <w:spacing w:val="-4"/>
          <w:sz w:val="26"/>
          <w:szCs w:val="26"/>
          <w:lang w:eastAsia="en-US"/>
        </w:rPr>
        <w:t xml:space="preserve"> impact of </w:t>
      </w:r>
      <w:proofErr w:type="spellStart"/>
      <w:r w:rsidRPr="003E1B26">
        <w:rPr>
          <w:rFonts w:asciiTheme="majorBidi" w:eastAsia="Times New Roman" w:hAnsiTheme="majorBidi" w:cstheme="majorBidi"/>
          <w:spacing w:val="-4"/>
          <w:sz w:val="26"/>
          <w:szCs w:val="26"/>
          <w:lang w:eastAsia="en-US"/>
        </w:rPr>
        <w:t>cashholdings</w:t>
      </w:r>
      <w:proofErr w:type="spellEnd"/>
      <w:r w:rsidRPr="003E1B26">
        <w:rPr>
          <w:rFonts w:asciiTheme="majorBidi" w:eastAsia="Times New Roman" w:hAnsiTheme="majorBidi" w:cstheme="majorBidi"/>
          <w:spacing w:val="-4"/>
          <w:sz w:val="26"/>
          <w:szCs w:val="26"/>
          <w:lang w:eastAsia="en-US"/>
        </w:rPr>
        <w:t xml:space="preserve"> and disclosure of CSR on firm continuity.</w:t>
      </w:r>
      <w:r w:rsidRPr="003E1B26">
        <w:rPr>
          <w:rFonts w:asciiTheme="majorBidi" w:eastAsia="Times New Roman" w:hAnsiTheme="majorBidi" w:cstheme="majorBidi"/>
          <w:color w:val="000000"/>
          <w:spacing w:val="-4"/>
          <w:sz w:val="26"/>
          <w:szCs w:val="26"/>
          <w:lang w:eastAsia="en-US"/>
        </w:rPr>
        <w:t xml:space="preserve"> The results revealed </w:t>
      </w:r>
      <w:proofErr w:type="spellStart"/>
      <w:r w:rsidRPr="003E1B26">
        <w:rPr>
          <w:rFonts w:asciiTheme="majorBidi" w:eastAsia="Times New Roman" w:hAnsiTheme="majorBidi" w:cstheme="majorBidi"/>
          <w:color w:val="000000"/>
          <w:spacing w:val="-4"/>
          <w:sz w:val="26"/>
          <w:szCs w:val="26"/>
          <w:lang w:eastAsia="en-US"/>
        </w:rPr>
        <w:t>that</w:t>
      </w:r>
      <w:r w:rsidR="004D3E7D" w:rsidRPr="003E1B26">
        <w:rPr>
          <w:rFonts w:asciiTheme="majorBidi" w:eastAsia="Times New Roman" w:hAnsiTheme="majorBidi" w:cstheme="majorBidi"/>
          <w:spacing w:val="-4"/>
          <w:sz w:val="26"/>
          <w:szCs w:val="26"/>
          <w:lang w:eastAsia="en-US"/>
        </w:rPr>
        <w:t>the</w:t>
      </w:r>
      <w:proofErr w:type="spellEnd"/>
      <w:r w:rsidRPr="003E1B26">
        <w:rPr>
          <w:rFonts w:asciiTheme="majorBidi" w:eastAsia="Times New Roman" w:hAnsiTheme="majorBidi" w:cstheme="majorBidi"/>
          <w:spacing w:val="-4"/>
          <w:sz w:val="26"/>
          <w:szCs w:val="26"/>
          <w:lang w:eastAsia="en-US"/>
        </w:rPr>
        <w:t xml:space="preserve"> cash holdings has a positive impact on continuity of the firm (according to the Altman model and the non-financial measure), and </w:t>
      </w:r>
      <w:bookmarkStart w:id="89" w:name="_Hlk154773586"/>
      <w:r w:rsidR="008E419C" w:rsidRPr="003E1B26">
        <w:rPr>
          <w:rFonts w:asciiTheme="majorBidi" w:eastAsia="Times New Roman" w:hAnsiTheme="majorBidi" w:cstheme="majorBidi"/>
          <w:spacing w:val="-4"/>
          <w:sz w:val="26"/>
          <w:szCs w:val="26"/>
          <w:lang w:eastAsia="en-US"/>
        </w:rPr>
        <w:t xml:space="preserve">disclosure of CSR has a positive impact on the continuity of the firm (according to the Altman model - according to the non-financial scale). </w:t>
      </w:r>
      <w:bookmarkEnd w:id="89"/>
      <w:proofErr w:type="spellStart"/>
      <w:proofErr w:type="gramStart"/>
      <w:r w:rsidRPr="003E1B26">
        <w:rPr>
          <w:rFonts w:asciiTheme="majorBidi" w:eastAsia="Times New Roman" w:hAnsiTheme="majorBidi" w:cstheme="majorBidi"/>
          <w:spacing w:val="-4"/>
          <w:sz w:val="26"/>
          <w:szCs w:val="26"/>
          <w:lang w:eastAsia="en-US"/>
        </w:rPr>
        <w:t>Moreover,</w:t>
      </w:r>
      <w:r w:rsidR="008E419C" w:rsidRPr="003E1B26">
        <w:rPr>
          <w:rFonts w:asciiTheme="majorBidi" w:eastAsia="Times New Roman" w:hAnsiTheme="majorBidi" w:cstheme="majorBidi"/>
          <w:spacing w:val="-4"/>
          <w:sz w:val="26"/>
          <w:szCs w:val="26"/>
          <w:lang w:eastAsia="en-US"/>
        </w:rPr>
        <w:t>There</w:t>
      </w:r>
      <w:proofErr w:type="spellEnd"/>
      <w:proofErr w:type="gramEnd"/>
      <w:r w:rsidR="008E419C" w:rsidRPr="003E1B26">
        <w:rPr>
          <w:rFonts w:asciiTheme="majorBidi" w:eastAsia="Times New Roman" w:hAnsiTheme="majorBidi" w:cstheme="majorBidi"/>
          <w:spacing w:val="-4"/>
          <w:sz w:val="26"/>
          <w:szCs w:val="26"/>
          <w:lang w:eastAsia="en-US"/>
        </w:rPr>
        <w:t xml:space="preserve"> is a positive relationship between (the firm's profitability, the audit office size) and firm's continuity, while the degree of financial </w:t>
      </w:r>
      <w:r w:rsidR="008E419C" w:rsidRPr="003E1B26">
        <w:rPr>
          <w:rFonts w:asciiTheme="majorBidi" w:eastAsia="Times New Roman" w:hAnsiTheme="majorBidi" w:cstheme="majorBidi"/>
          <w:spacing w:val="-4"/>
          <w:sz w:val="26"/>
          <w:szCs w:val="26"/>
          <w:lang w:eastAsia="en-US"/>
        </w:rPr>
        <w:lastRenderedPageBreak/>
        <w:t>leverage negatively affects the continuity of the firm, as well as there is no significant relationship between the size of the firm and its continuity.</w:t>
      </w:r>
    </w:p>
    <w:p w14:paraId="0BA9DC32" w14:textId="0243CE43" w:rsidR="008E419C" w:rsidRPr="00E01126" w:rsidRDefault="006751D9" w:rsidP="00E01126">
      <w:pPr>
        <w:bidi w:val="0"/>
        <w:spacing w:before="120" w:after="0" w:line="252" w:lineRule="auto"/>
        <w:ind w:left="720" w:hanging="720"/>
        <w:jc w:val="lowKashida"/>
        <w:outlineLvl w:val="0"/>
        <w:rPr>
          <w:rFonts w:asciiTheme="majorBidi" w:eastAsia="Calibri" w:hAnsiTheme="majorBidi" w:cstheme="majorBidi"/>
          <w:b/>
          <w:bCs/>
          <w:iCs/>
          <w:sz w:val="28"/>
          <w:szCs w:val="28"/>
          <w:rtl/>
          <w:lang w:eastAsia="en-US"/>
        </w:rPr>
      </w:pPr>
      <w:r w:rsidRPr="00E01126">
        <w:rPr>
          <w:rFonts w:asciiTheme="majorBidi" w:eastAsia="Calibri" w:hAnsiTheme="majorBidi" w:cstheme="majorBidi"/>
          <w:b/>
          <w:bCs/>
          <w:iCs/>
          <w:sz w:val="28"/>
          <w:szCs w:val="28"/>
          <w:lang w:eastAsia="en-US"/>
        </w:rPr>
        <w:t xml:space="preserve">5.2 </w:t>
      </w:r>
      <w:r w:rsidR="008E419C" w:rsidRPr="00E01126">
        <w:rPr>
          <w:rFonts w:asciiTheme="majorBidi" w:eastAsia="Calibri" w:hAnsiTheme="majorBidi" w:cstheme="majorBidi"/>
          <w:b/>
          <w:bCs/>
          <w:iCs/>
          <w:sz w:val="28"/>
          <w:szCs w:val="28"/>
          <w:lang w:eastAsia="en-US"/>
        </w:rPr>
        <w:t>Recommendations</w:t>
      </w:r>
      <w:r w:rsidR="00E01126">
        <w:rPr>
          <w:rFonts w:asciiTheme="majorBidi" w:eastAsia="Calibri" w:hAnsiTheme="majorBidi" w:cstheme="majorBidi"/>
          <w:b/>
          <w:bCs/>
          <w:iCs/>
          <w:sz w:val="28"/>
          <w:szCs w:val="28"/>
          <w:lang w:eastAsia="en-US"/>
        </w:rPr>
        <w:t>:</w:t>
      </w:r>
    </w:p>
    <w:p w14:paraId="0E7131B9" w14:textId="05881796" w:rsidR="008E419C" w:rsidRPr="004839B1" w:rsidRDefault="008E419C" w:rsidP="00471104">
      <w:pPr>
        <w:bidi w:val="0"/>
        <w:spacing w:before="120" w:after="0" w:line="240" w:lineRule="auto"/>
        <w:ind w:firstLine="720"/>
        <w:jc w:val="both"/>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Considering the results that were reached in both the theoretical and applied study, the researcher recommends the following-</w:t>
      </w:r>
    </w:p>
    <w:p w14:paraId="278D4B98" w14:textId="77BDD6C4" w:rsidR="008E419C" w:rsidRPr="004839B1" w:rsidRDefault="008E419C" w:rsidP="00E01126">
      <w:pPr>
        <w:numPr>
          <w:ilvl w:val="0"/>
          <w:numId w:val="20"/>
        </w:numPr>
        <w:bidi w:val="0"/>
        <w:spacing w:before="120" w:after="0" w:line="240" w:lineRule="auto"/>
        <w:ind w:left="363" w:hanging="363"/>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Directing </w:t>
      </w:r>
      <w:r w:rsidR="000C4D81">
        <w:rPr>
          <w:rFonts w:ascii="Times New Roman" w:eastAsia="Times New Roman" w:hAnsi="Times New Roman" w:cs="Times New Roman"/>
          <w:sz w:val="28"/>
          <w:szCs w:val="28"/>
          <w:lang w:eastAsia="en-US"/>
        </w:rPr>
        <w:t>fir</w:t>
      </w:r>
      <w:r w:rsidRPr="004839B1">
        <w:rPr>
          <w:rFonts w:ascii="Times New Roman" w:eastAsia="Times New Roman" w:hAnsi="Times New Roman" w:cs="Times New Roman"/>
          <w:sz w:val="28"/>
          <w:szCs w:val="28"/>
          <w:lang w:eastAsia="en-US"/>
        </w:rPr>
        <w:t>’ attention to the fact that the appropriate level of cash holdings always requires a balance between the benefits of cash holdings and the costs associated with it, as deviation from this level may affect the firm’s performance and the continuity of its activity in the future.</w:t>
      </w:r>
    </w:p>
    <w:p w14:paraId="7299C156" w14:textId="77777777" w:rsidR="008E419C" w:rsidRPr="004839B1" w:rsidRDefault="008E419C" w:rsidP="00E01126">
      <w:pPr>
        <w:numPr>
          <w:ilvl w:val="0"/>
          <w:numId w:val="20"/>
        </w:numPr>
        <w:bidi w:val="0"/>
        <w:spacing w:before="120" w:after="0" w:line="240" w:lineRule="auto"/>
        <w:ind w:left="363" w:hanging="363"/>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Attention to the application of good corporate governance practices, as they contribute to reducing agency conflicts and improving the quality of information, which affects the firm’s cash</w:t>
      </w:r>
      <w:r w:rsidRPr="004839B1">
        <w:rPr>
          <w:rFonts w:ascii="Times New Roman" w:eastAsia="Times New Roman" w:hAnsi="Times New Roman" w:cs="Times New Roman" w:hint="cs"/>
          <w:sz w:val="28"/>
          <w:szCs w:val="28"/>
          <w:rtl/>
          <w:lang w:eastAsia="en-US"/>
        </w:rPr>
        <w:t xml:space="preserve"> </w:t>
      </w:r>
      <w:r w:rsidRPr="004839B1">
        <w:rPr>
          <w:rFonts w:ascii="Times New Roman" w:eastAsia="Times New Roman" w:hAnsi="Times New Roman" w:cs="Times New Roman"/>
          <w:sz w:val="28"/>
          <w:szCs w:val="28"/>
          <w:lang w:eastAsia="en-US"/>
        </w:rPr>
        <w:t>holdings policy and obliges it to disclose CSR, which is positively reflected on the firm’s performance and continuity in the future.</w:t>
      </w:r>
    </w:p>
    <w:p w14:paraId="0F9AE626" w14:textId="21119569" w:rsidR="008E419C" w:rsidRPr="004839B1" w:rsidRDefault="008E419C" w:rsidP="00E01126">
      <w:pPr>
        <w:numPr>
          <w:ilvl w:val="0"/>
          <w:numId w:val="20"/>
        </w:numPr>
        <w:bidi w:val="0"/>
        <w:spacing w:before="120" w:after="0" w:line="240" w:lineRule="auto"/>
        <w:ind w:left="363" w:hanging="363"/>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Directing the attention of the financial supervisory authority to </w:t>
      </w:r>
      <w:proofErr w:type="spellStart"/>
      <w:r w:rsidRPr="004839B1">
        <w:rPr>
          <w:rFonts w:ascii="Times New Roman" w:eastAsia="Times New Roman" w:hAnsi="Times New Roman" w:cs="Times New Roman"/>
          <w:sz w:val="28"/>
          <w:szCs w:val="28"/>
          <w:lang w:eastAsia="en-US"/>
        </w:rPr>
        <w:t>increasedisclosure</w:t>
      </w:r>
      <w:proofErr w:type="spellEnd"/>
      <w:r w:rsidRPr="004839B1">
        <w:rPr>
          <w:rFonts w:ascii="Times New Roman" w:eastAsia="Times New Roman" w:hAnsi="Times New Roman" w:cs="Times New Roman"/>
          <w:sz w:val="28"/>
          <w:szCs w:val="28"/>
          <w:lang w:eastAsia="en-US"/>
        </w:rPr>
        <w:t xml:space="preserve"> in the financial statements and obligate </w:t>
      </w:r>
      <w:r w:rsidR="004D3E7D" w:rsidRPr="004839B1">
        <w:rPr>
          <w:rFonts w:ascii="Times New Roman" w:eastAsia="Times New Roman" w:hAnsi="Times New Roman" w:cs="Times New Roman"/>
          <w:sz w:val="28"/>
          <w:szCs w:val="28"/>
          <w:lang w:eastAsia="en-US"/>
        </w:rPr>
        <w:t>the firms</w:t>
      </w:r>
      <w:r w:rsidRPr="004839B1">
        <w:rPr>
          <w:rFonts w:ascii="Times New Roman" w:eastAsia="Times New Roman" w:hAnsi="Times New Roman" w:cs="Times New Roman"/>
          <w:sz w:val="28"/>
          <w:szCs w:val="28"/>
          <w:lang w:eastAsia="en-US"/>
        </w:rPr>
        <w:t xml:space="preserve"> to publish ethical reports such as CSR reports</w:t>
      </w:r>
    </w:p>
    <w:p w14:paraId="447BF47B" w14:textId="77777777" w:rsidR="008E419C" w:rsidRPr="004839B1" w:rsidRDefault="008E419C" w:rsidP="00E01126">
      <w:pPr>
        <w:numPr>
          <w:ilvl w:val="0"/>
          <w:numId w:val="20"/>
        </w:numPr>
        <w:bidi w:val="0"/>
        <w:spacing w:before="120" w:after="0" w:line="240" w:lineRule="auto"/>
        <w:ind w:left="363" w:hanging="363"/>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Directing the attention of the concerned authorities to invest in Egypt with more reform measures to improve the investment climate and simplify legislation, rules and legal procedures to attract investments and provide adequate protection for investors, this will reduce the accumulation of cash and increase the efficiency of the Egyptian capital market</w:t>
      </w:r>
      <w:r w:rsidRPr="004839B1">
        <w:rPr>
          <w:rFonts w:ascii="Times New Roman" w:eastAsia="Times New Roman" w:hAnsi="Times New Roman" w:cs="Times New Roman" w:hint="cs"/>
          <w:sz w:val="28"/>
          <w:szCs w:val="28"/>
          <w:rtl/>
          <w:lang w:eastAsia="en-US"/>
        </w:rPr>
        <w:t>.</w:t>
      </w:r>
      <w:r w:rsidRPr="004839B1">
        <w:rPr>
          <w:rFonts w:ascii="Times New Roman" w:eastAsia="Times New Roman" w:hAnsi="Times New Roman" w:cs="Times New Roman"/>
          <w:sz w:val="28"/>
          <w:szCs w:val="28"/>
          <w:lang w:eastAsia="en-US"/>
        </w:rPr>
        <w:tab/>
      </w:r>
    </w:p>
    <w:p w14:paraId="625EE0C2" w14:textId="5A4870AD" w:rsidR="008E419C" w:rsidRPr="00E01126" w:rsidRDefault="008E419C" w:rsidP="00E01126">
      <w:pPr>
        <w:bidi w:val="0"/>
        <w:spacing w:before="120" w:after="0" w:line="252" w:lineRule="auto"/>
        <w:ind w:left="720" w:hanging="720"/>
        <w:jc w:val="lowKashida"/>
        <w:outlineLvl w:val="0"/>
        <w:rPr>
          <w:rFonts w:asciiTheme="majorBidi" w:eastAsia="Calibri" w:hAnsiTheme="majorBidi" w:cstheme="majorBidi"/>
          <w:b/>
          <w:bCs/>
          <w:iCs/>
          <w:sz w:val="28"/>
          <w:szCs w:val="28"/>
          <w:lang w:eastAsia="en-US"/>
        </w:rPr>
      </w:pPr>
      <w:r w:rsidRPr="00E01126">
        <w:rPr>
          <w:rFonts w:asciiTheme="majorBidi" w:eastAsia="Calibri" w:hAnsiTheme="majorBidi" w:cstheme="majorBidi"/>
          <w:b/>
          <w:bCs/>
          <w:iCs/>
          <w:sz w:val="28"/>
          <w:szCs w:val="28"/>
          <w:lang w:eastAsia="en-US"/>
        </w:rPr>
        <w:t>5.</w:t>
      </w:r>
      <w:r w:rsidR="006751D9" w:rsidRPr="00E01126">
        <w:rPr>
          <w:rFonts w:asciiTheme="majorBidi" w:eastAsia="Calibri" w:hAnsiTheme="majorBidi" w:cstheme="majorBidi"/>
          <w:b/>
          <w:bCs/>
          <w:iCs/>
          <w:sz w:val="28"/>
          <w:szCs w:val="28"/>
          <w:lang w:eastAsia="en-US"/>
        </w:rPr>
        <w:t>3</w:t>
      </w:r>
      <w:r w:rsidRPr="00E01126">
        <w:rPr>
          <w:rFonts w:asciiTheme="majorBidi" w:eastAsia="Calibri" w:hAnsiTheme="majorBidi" w:cstheme="majorBidi"/>
          <w:b/>
          <w:bCs/>
          <w:iCs/>
          <w:sz w:val="28"/>
          <w:szCs w:val="28"/>
          <w:lang w:eastAsia="en-US"/>
        </w:rPr>
        <w:t xml:space="preserve"> </w:t>
      </w:r>
      <w:bookmarkStart w:id="90" w:name="_Hlk154794847"/>
      <w:r w:rsidRPr="00E01126">
        <w:rPr>
          <w:rFonts w:asciiTheme="majorBidi" w:eastAsia="Calibri" w:hAnsiTheme="majorBidi" w:cstheme="majorBidi"/>
          <w:b/>
          <w:bCs/>
          <w:iCs/>
          <w:sz w:val="28"/>
          <w:szCs w:val="28"/>
          <w:lang w:eastAsia="en-US"/>
        </w:rPr>
        <w:t>FUTURE RESEARCH</w:t>
      </w:r>
      <w:bookmarkEnd w:id="90"/>
      <w:r w:rsidR="00E01126">
        <w:rPr>
          <w:rFonts w:asciiTheme="majorBidi" w:eastAsia="Calibri" w:hAnsiTheme="majorBidi" w:cstheme="majorBidi"/>
          <w:b/>
          <w:bCs/>
          <w:iCs/>
          <w:sz w:val="28"/>
          <w:szCs w:val="28"/>
          <w:lang w:eastAsia="en-US"/>
        </w:rPr>
        <w:t>:</w:t>
      </w:r>
    </w:p>
    <w:p w14:paraId="6CE156A7" w14:textId="77777777" w:rsidR="008E419C" w:rsidRPr="004839B1" w:rsidRDefault="008E419C" w:rsidP="00471104">
      <w:pPr>
        <w:bidi w:val="0"/>
        <w:spacing w:before="120" w:after="0" w:line="240" w:lineRule="auto"/>
        <w:ind w:left="720"/>
        <w:jc w:val="both"/>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b/>
          <w:bCs/>
          <w:sz w:val="28"/>
          <w:szCs w:val="28"/>
          <w:lang w:eastAsia="en-US" w:bidi="ar-EG"/>
        </w:rPr>
        <w:t>This study could be extended in several ways;</w:t>
      </w:r>
    </w:p>
    <w:p w14:paraId="1BC63F41" w14:textId="77777777" w:rsidR="008E419C" w:rsidRPr="004839B1" w:rsidRDefault="008E419C" w:rsidP="003E1B26">
      <w:pPr>
        <w:bidi w:val="0"/>
        <w:spacing w:before="40" w:after="0" w:line="240" w:lineRule="auto"/>
        <w:ind w:left="924" w:hanging="924"/>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First, </w:t>
      </w:r>
      <w:r w:rsidRPr="004839B1">
        <w:rPr>
          <w:rFonts w:ascii="Times New Roman" w:eastAsia="Times New Roman" w:hAnsi="Times New Roman" w:cs="Times New Roman"/>
          <w:sz w:val="28"/>
          <w:szCs w:val="28"/>
          <w:lang w:eastAsia="en-US"/>
        </w:rPr>
        <w:t>future research can examine the relationship between CSR and cash holdings and its impact on the efficiency of investment decisions.</w:t>
      </w:r>
    </w:p>
    <w:p w14:paraId="1F755A63" w14:textId="77777777" w:rsidR="008E419C" w:rsidRPr="004839B1" w:rsidRDefault="008E419C" w:rsidP="003E1B26">
      <w:pPr>
        <w:bidi w:val="0"/>
        <w:spacing w:before="40" w:after="0" w:line="240" w:lineRule="auto"/>
        <w:ind w:left="924" w:hanging="924"/>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Second, </w:t>
      </w:r>
      <w:r w:rsidRPr="004839B1">
        <w:rPr>
          <w:rFonts w:ascii="Times New Roman" w:eastAsia="Times New Roman" w:hAnsi="Times New Roman" w:cs="Times New Roman"/>
          <w:sz w:val="28"/>
          <w:szCs w:val="28"/>
          <w:lang w:eastAsia="en-US"/>
        </w:rPr>
        <w:t>future research can investigate the impact of cash holdings and disclosure of CSR on firm continuity on financial sector.</w:t>
      </w:r>
    </w:p>
    <w:p w14:paraId="74193D29" w14:textId="77777777" w:rsidR="008E419C" w:rsidRPr="004839B1" w:rsidRDefault="008E419C" w:rsidP="003E1B26">
      <w:pPr>
        <w:bidi w:val="0"/>
        <w:spacing w:before="40" w:after="0" w:line="240" w:lineRule="auto"/>
        <w:ind w:left="924" w:hanging="924"/>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 xml:space="preserve">Third, </w:t>
      </w:r>
      <w:r w:rsidRPr="004839B1">
        <w:rPr>
          <w:rFonts w:ascii="Times New Roman" w:eastAsia="Times New Roman" w:hAnsi="Times New Roman" w:cs="Times New Roman"/>
          <w:sz w:val="28"/>
          <w:szCs w:val="28"/>
          <w:lang w:eastAsia="en-US"/>
        </w:rPr>
        <w:t>future research can explore the impact of financial constraints on the relationship between cash holdings and stock liquidity.</w:t>
      </w:r>
    </w:p>
    <w:p w14:paraId="074C4CC0" w14:textId="7D100CE9" w:rsidR="008E419C" w:rsidRPr="004839B1" w:rsidRDefault="008E419C" w:rsidP="003E1B26">
      <w:pPr>
        <w:bidi w:val="0"/>
        <w:spacing w:before="40" w:after="0" w:line="240" w:lineRule="auto"/>
        <w:ind w:left="924" w:hanging="924"/>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b/>
          <w:bCs/>
          <w:sz w:val="28"/>
          <w:szCs w:val="28"/>
          <w:lang w:eastAsia="en-US"/>
        </w:rPr>
        <w:t>Fourth</w:t>
      </w:r>
      <w:r w:rsidRPr="004839B1">
        <w:rPr>
          <w:rFonts w:ascii="Times New Roman" w:eastAsia="Times New Roman" w:hAnsi="Times New Roman" w:cs="Times New Roman"/>
          <w:sz w:val="28"/>
          <w:szCs w:val="28"/>
          <w:lang w:eastAsia="en-US"/>
        </w:rPr>
        <w:t>, future research can attempt to study economic policy uncertainty and CSR performance on</w:t>
      </w:r>
      <w:r w:rsidR="004D3E7D" w:rsidRPr="004839B1">
        <w:rPr>
          <w:rFonts w:ascii="Times New Roman" w:eastAsia="Times New Roman" w:hAnsi="Times New Roman" w:cs="Times New Roman"/>
          <w:sz w:val="28"/>
          <w:szCs w:val="28"/>
          <w:lang w:eastAsia="en-US"/>
        </w:rPr>
        <w:t>the</w:t>
      </w:r>
      <w:r w:rsidRPr="004839B1">
        <w:rPr>
          <w:rFonts w:ascii="Times New Roman" w:eastAsia="Times New Roman" w:hAnsi="Times New Roman" w:cs="Times New Roman"/>
          <w:sz w:val="28"/>
          <w:szCs w:val="28"/>
          <w:lang w:eastAsia="en-US"/>
        </w:rPr>
        <w:t xml:space="preserve"> firm continuity. </w:t>
      </w:r>
    </w:p>
    <w:p w14:paraId="15292929" w14:textId="77777777" w:rsidR="008E419C" w:rsidRPr="004839B1" w:rsidRDefault="008E419C" w:rsidP="003E1B26">
      <w:pPr>
        <w:bidi w:val="0"/>
        <w:spacing w:before="40" w:after="0" w:line="240" w:lineRule="auto"/>
        <w:ind w:left="924" w:hanging="924"/>
        <w:jc w:val="both"/>
        <w:rPr>
          <w:rFonts w:ascii="Times New Roman" w:eastAsia="Times New Roman" w:hAnsi="Times New Roman" w:cs="Times New Roman"/>
          <w:sz w:val="28"/>
          <w:szCs w:val="28"/>
          <w:rtl/>
          <w:lang w:eastAsia="en-US"/>
        </w:rPr>
      </w:pPr>
      <w:r w:rsidRPr="004839B1">
        <w:rPr>
          <w:rFonts w:ascii="Times New Roman" w:eastAsia="Times New Roman" w:hAnsi="Times New Roman" w:cs="Times New Roman"/>
          <w:b/>
          <w:bCs/>
          <w:sz w:val="28"/>
          <w:szCs w:val="28"/>
          <w:lang w:eastAsia="en-US"/>
        </w:rPr>
        <w:t xml:space="preserve">Finally, </w:t>
      </w:r>
      <w:r w:rsidRPr="004839B1">
        <w:rPr>
          <w:rFonts w:ascii="Times New Roman" w:eastAsia="Times New Roman" w:hAnsi="Times New Roman" w:cs="Times New Roman"/>
          <w:sz w:val="28"/>
          <w:szCs w:val="28"/>
          <w:lang w:eastAsia="en-US"/>
        </w:rPr>
        <w:t>future research can use such integrated models as well as accounting analytics tools for prediction firm continuity.</w:t>
      </w:r>
    </w:p>
    <w:p w14:paraId="261A724D" w14:textId="38F57BD2" w:rsidR="00633AD5" w:rsidRPr="003E1B26" w:rsidRDefault="00633AD5" w:rsidP="003E1B26">
      <w:pPr>
        <w:bidi w:val="0"/>
        <w:spacing w:before="120" w:after="0" w:line="252" w:lineRule="auto"/>
        <w:ind w:left="720" w:hanging="720"/>
        <w:jc w:val="center"/>
        <w:outlineLvl w:val="0"/>
        <w:rPr>
          <w:rFonts w:asciiTheme="majorBidi" w:eastAsia="Calibri" w:hAnsiTheme="majorBidi" w:cstheme="majorBidi"/>
          <w:b/>
          <w:bCs/>
          <w:iCs/>
          <w:sz w:val="32"/>
          <w:szCs w:val="32"/>
          <w:lang w:eastAsia="en-US"/>
        </w:rPr>
      </w:pPr>
      <w:bookmarkStart w:id="91" w:name="_Hlk145039269"/>
      <w:bookmarkStart w:id="92" w:name="_Hlk154774662"/>
      <w:r w:rsidRPr="003E1B26">
        <w:rPr>
          <w:rFonts w:asciiTheme="majorBidi" w:eastAsia="Calibri" w:hAnsiTheme="majorBidi" w:cstheme="majorBidi"/>
          <w:b/>
          <w:bCs/>
          <w:iCs/>
          <w:sz w:val="32"/>
          <w:szCs w:val="32"/>
          <w:lang w:eastAsia="en-US"/>
        </w:rPr>
        <w:lastRenderedPageBreak/>
        <w:t>References</w:t>
      </w:r>
    </w:p>
    <w:bookmarkEnd w:id="91"/>
    <w:p w14:paraId="58D9ECEC"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Adair, P., &amp; </w:t>
      </w:r>
      <w:proofErr w:type="spellStart"/>
      <w:r w:rsidRPr="004839B1">
        <w:rPr>
          <w:rFonts w:ascii="Times New Roman" w:eastAsia="Times New Roman" w:hAnsi="Times New Roman" w:cs="Times New Roman"/>
          <w:sz w:val="28"/>
          <w:szCs w:val="28"/>
          <w:lang w:eastAsia="en-US" w:bidi="ar-EG"/>
        </w:rPr>
        <w:t>Adaskou</w:t>
      </w:r>
      <w:proofErr w:type="spellEnd"/>
      <w:r w:rsidRPr="004839B1">
        <w:rPr>
          <w:rFonts w:ascii="Times New Roman" w:eastAsia="Times New Roman" w:hAnsi="Times New Roman" w:cs="Times New Roman"/>
          <w:sz w:val="28"/>
          <w:szCs w:val="28"/>
          <w:lang w:eastAsia="en-US" w:bidi="ar-EG"/>
        </w:rPr>
        <w:t xml:space="preserve">, M. (2015). Trade Off Theory V. S. Pecking Order Theory and The Determinants of Corporate Leverage: Evidence from A panel Data Analysis Upon French SMEs (2002- 2010). </w:t>
      </w:r>
      <w:r w:rsidRPr="004839B1">
        <w:rPr>
          <w:rFonts w:ascii="Times New Roman" w:eastAsia="Times New Roman" w:hAnsi="Times New Roman" w:cs="Times New Roman"/>
          <w:b/>
          <w:bCs/>
          <w:sz w:val="28"/>
          <w:szCs w:val="28"/>
          <w:lang w:eastAsia="en-US" w:bidi="ar-EG"/>
        </w:rPr>
        <w:t>Cogent Economics &amp; Finance</w:t>
      </w:r>
      <w:r w:rsidRPr="004839B1">
        <w:rPr>
          <w:rFonts w:ascii="Times New Roman" w:eastAsia="Times New Roman" w:hAnsi="Times New Roman" w:cs="Times New Roman"/>
          <w:sz w:val="28"/>
          <w:szCs w:val="28"/>
          <w:lang w:eastAsia="en-US" w:bidi="ar-EG"/>
        </w:rPr>
        <w:t xml:space="preserve">, 3, 1-13. </w:t>
      </w:r>
    </w:p>
    <w:p w14:paraId="3B62F107"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pacing w:val="-8"/>
          <w:sz w:val="28"/>
          <w:szCs w:val="28"/>
          <w:lang w:eastAsia="en-US" w:bidi="ar-EG"/>
        </w:rPr>
      </w:pPr>
      <w:r w:rsidRPr="004839B1">
        <w:rPr>
          <w:rFonts w:ascii="Times New Roman" w:eastAsia="Times New Roman" w:hAnsi="Times New Roman" w:cs="Times New Roman"/>
          <w:spacing w:val="-8"/>
          <w:sz w:val="28"/>
          <w:szCs w:val="28"/>
          <w:lang w:eastAsia="en-US" w:bidi="ar-EG"/>
        </w:rPr>
        <w:t xml:space="preserve">Ahmed, R., Qi, W., Ullah, S., &amp; Kimani, D. (2018). Determinants of Corporate Cash Holdings: An Empirical Study of Chinese Listed Firms. </w:t>
      </w:r>
      <w:r w:rsidRPr="004839B1">
        <w:rPr>
          <w:rFonts w:ascii="Times New Roman" w:eastAsia="Times New Roman" w:hAnsi="Times New Roman" w:cs="Times New Roman"/>
          <w:b/>
          <w:bCs/>
          <w:spacing w:val="-8"/>
          <w:sz w:val="28"/>
          <w:szCs w:val="28"/>
          <w:lang w:eastAsia="en-US" w:bidi="ar-EG"/>
        </w:rPr>
        <w:t xml:space="preserve">Corporate Owner Ship &amp; Control, </w:t>
      </w:r>
      <w:r w:rsidRPr="004839B1">
        <w:rPr>
          <w:rFonts w:ascii="Times New Roman" w:eastAsia="Times New Roman" w:hAnsi="Times New Roman" w:cs="Times New Roman"/>
          <w:spacing w:val="-8"/>
          <w:sz w:val="28"/>
          <w:szCs w:val="28"/>
          <w:lang w:eastAsia="en-US" w:bidi="ar-EG"/>
        </w:rPr>
        <w:t xml:space="preserve">15(3), 57-65. </w:t>
      </w:r>
    </w:p>
    <w:p w14:paraId="5DC56478" w14:textId="77777777" w:rsidR="006F1DF5" w:rsidRPr="004839B1" w:rsidRDefault="006F1DF5" w:rsidP="00471104">
      <w:pPr>
        <w:bidi w:val="0"/>
        <w:spacing w:before="120" w:after="0" w:line="240" w:lineRule="auto"/>
        <w:ind w:left="1440" w:hanging="1440"/>
        <w:jc w:val="mediumKashida"/>
        <w:rPr>
          <w:rFonts w:ascii="Times New Roman" w:eastAsia="Times New Roman" w:hAnsi="Times New Roman" w:cs="Times New Roman"/>
          <w:sz w:val="28"/>
          <w:szCs w:val="28"/>
          <w:lang w:eastAsia="en-US" w:bidi="ar-EG"/>
        </w:rPr>
      </w:pPr>
      <w:bookmarkStart w:id="93" w:name="_Hlk116691977"/>
      <w:r w:rsidRPr="004839B1">
        <w:rPr>
          <w:rFonts w:ascii="Times New Roman" w:eastAsia="Times New Roman" w:hAnsi="Times New Roman" w:cs="Times New Roman"/>
          <w:sz w:val="28"/>
          <w:szCs w:val="28"/>
          <w:lang w:eastAsia="en-US" w:bidi="ar-EG"/>
        </w:rPr>
        <w:t xml:space="preserve">Akhtar, T., Tareq, M. A., Sakti, M. R. P., Khan, A. A. (2018). Corporate Governance and Cash Holdings: The way Forward, </w:t>
      </w:r>
      <w:r w:rsidRPr="004839B1">
        <w:rPr>
          <w:rFonts w:ascii="Times New Roman" w:eastAsia="Times New Roman" w:hAnsi="Times New Roman" w:cs="Times New Roman"/>
          <w:b/>
          <w:bCs/>
          <w:sz w:val="28"/>
          <w:szCs w:val="28"/>
          <w:lang w:eastAsia="en-US" w:bidi="ar-EG"/>
        </w:rPr>
        <w:t>Qualitative Research in Financial Markets</w:t>
      </w:r>
      <w:r w:rsidRPr="004839B1">
        <w:rPr>
          <w:rFonts w:ascii="Times New Roman" w:eastAsia="Times New Roman" w:hAnsi="Times New Roman" w:cs="Times New Roman"/>
          <w:sz w:val="28"/>
          <w:szCs w:val="28"/>
          <w:lang w:eastAsia="en-US" w:bidi="ar-EG"/>
        </w:rPr>
        <w:t xml:space="preserve">, 10(2), 152-170. </w:t>
      </w:r>
    </w:p>
    <w:p w14:paraId="78AC4202" w14:textId="77777777" w:rsidR="006F1DF5" w:rsidRPr="004839B1" w:rsidRDefault="006F1DF5" w:rsidP="00471104">
      <w:pPr>
        <w:autoSpaceDE w:val="0"/>
        <w:autoSpaceDN w:val="0"/>
        <w:bidi w:val="0"/>
        <w:adjustRightInd w:val="0"/>
        <w:spacing w:before="120" w:after="0" w:line="240" w:lineRule="auto"/>
        <w:ind w:left="1440" w:hanging="1440"/>
        <w:jc w:val="lowKashida"/>
        <w:rPr>
          <w:rFonts w:ascii="Times New Roman" w:eastAsia="Calibri" w:hAnsi="Times New Roman" w:cs="Times New Roman"/>
          <w:spacing w:val="-6"/>
          <w:sz w:val="28"/>
          <w:szCs w:val="28"/>
          <w:lang w:eastAsia="en-US"/>
        </w:rPr>
      </w:pPr>
      <w:bookmarkStart w:id="94" w:name="_Hlk134900651"/>
      <w:bookmarkEnd w:id="93"/>
      <w:r w:rsidRPr="004839B1">
        <w:rPr>
          <w:rFonts w:ascii="Times New Roman" w:eastAsia="Calibri" w:hAnsi="Times New Roman" w:cs="Times New Roman"/>
          <w:spacing w:val="-6"/>
          <w:sz w:val="28"/>
          <w:szCs w:val="28"/>
          <w:lang w:eastAsia="en-US"/>
        </w:rPr>
        <w:t xml:space="preserve">Ali, G. M. A. (2019). Developing an Integrated Accounting Model for Corporate Bankruptcy Prediction based on Financial and Nonfinancial Disclosures of Egyptian Firms, </w:t>
      </w:r>
      <w:r w:rsidRPr="004839B1">
        <w:rPr>
          <w:rFonts w:ascii="Times New Roman" w:eastAsia="Calibri" w:hAnsi="Times New Roman" w:cs="Times New Roman"/>
          <w:b/>
          <w:bCs/>
          <w:spacing w:val="-6"/>
          <w:sz w:val="28"/>
          <w:szCs w:val="28"/>
          <w:lang w:eastAsia="en-US"/>
        </w:rPr>
        <w:t>Ph.D. Thesis</w:t>
      </w:r>
      <w:r w:rsidRPr="004839B1">
        <w:rPr>
          <w:rFonts w:ascii="Times New Roman" w:eastAsia="Calibri" w:hAnsi="Times New Roman" w:cs="Times New Roman"/>
          <w:spacing w:val="-6"/>
          <w:sz w:val="28"/>
          <w:szCs w:val="28"/>
          <w:lang w:eastAsia="en-US"/>
        </w:rPr>
        <w:t xml:space="preserve"> faculty of commerce, Alexandra university, 1-200</w:t>
      </w:r>
      <w:r w:rsidRPr="004839B1">
        <w:rPr>
          <w:rFonts w:ascii="Times New Roman" w:eastAsia="Times New Roman" w:hAnsi="Times New Roman" w:cs="Times New Roman"/>
          <w:spacing w:val="-6"/>
          <w:sz w:val="28"/>
          <w:szCs w:val="28"/>
          <w:lang w:eastAsia="en-US"/>
        </w:rPr>
        <w:t>, (In Arabic)</w:t>
      </w:r>
      <w:r w:rsidRPr="004839B1">
        <w:rPr>
          <w:rFonts w:ascii="Times New Roman" w:eastAsia="Calibri" w:hAnsi="Times New Roman" w:cs="Times New Roman"/>
          <w:spacing w:val="-6"/>
          <w:sz w:val="28"/>
          <w:szCs w:val="28"/>
          <w:lang w:eastAsia="en-US"/>
        </w:rPr>
        <w:t xml:space="preserve">. </w:t>
      </w:r>
    </w:p>
    <w:bookmarkEnd w:id="94"/>
    <w:p w14:paraId="036D2E95" w14:textId="77777777" w:rsidR="006F1DF5" w:rsidRPr="004839B1" w:rsidRDefault="006F1DF5" w:rsidP="00471104">
      <w:pPr>
        <w:bidi w:val="0"/>
        <w:spacing w:before="120" w:after="0" w:line="240" w:lineRule="auto"/>
        <w:ind w:left="1440" w:hanging="1440"/>
        <w:jc w:val="lowKashida"/>
        <w:rPr>
          <w:rFonts w:ascii="Times New Roman" w:eastAsia="Calibri" w:hAnsi="Times New Roman" w:cs="Times New Roman"/>
          <w:spacing w:val="-6"/>
          <w:sz w:val="28"/>
          <w:szCs w:val="28"/>
          <w:lang w:eastAsia="en-US" w:bidi="ar-EG"/>
        </w:rPr>
      </w:pPr>
      <w:r w:rsidRPr="004839B1">
        <w:rPr>
          <w:rFonts w:ascii="Times New Roman" w:eastAsia="Calibri" w:hAnsi="Times New Roman" w:cs="Times New Roman"/>
          <w:spacing w:val="-6"/>
          <w:sz w:val="28"/>
          <w:szCs w:val="28"/>
          <w:lang w:eastAsia="en-US" w:bidi="ar-EG"/>
        </w:rPr>
        <w:t xml:space="preserve">Ali, W., &amp; Rizwan, M. (2013). Factors Influencing Corporate Social and Environment Disclosure (CSED) Practices in the Developing Countries: An Institutional Theoretical Perspective. </w:t>
      </w:r>
      <w:r w:rsidRPr="004839B1">
        <w:rPr>
          <w:rFonts w:ascii="Times New Roman" w:eastAsia="Calibri" w:hAnsi="Times New Roman" w:cs="Times New Roman"/>
          <w:b/>
          <w:bCs/>
          <w:spacing w:val="-6"/>
          <w:sz w:val="28"/>
          <w:szCs w:val="28"/>
          <w:lang w:eastAsia="en-US" w:bidi="ar-EG"/>
        </w:rPr>
        <w:t>International Journal of Asian Social</w:t>
      </w:r>
      <w:r w:rsidRPr="004839B1">
        <w:rPr>
          <w:rFonts w:ascii="Times New Roman" w:eastAsia="Calibri" w:hAnsi="Times New Roman" w:cs="Times New Roman"/>
          <w:spacing w:val="-6"/>
          <w:sz w:val="28"/>
          <w:szCs w:val="28"/>
          <w:lang w:eastAsia="en-US" w:bidi="ar-EG"/>
        </w:rPr>
        <w:t xml:space="preserve"> </w:t>
      </w:r>
      <w:r w:rsidRPr="004839B1">
        <w:rPr>
          <w:rFonts w:ascii="Times New Roman" w:eastAsia="Calibri" w:hAnsi="Times New Roman" w:cs="Times New Roman"/>
          <w:b/>
          <w:bCs/>
          <w:spacing w:val="-6"/>
          <w:sz w:val="28"/>
          <w:szCs w:val="28"/>
          <w:lang w:eastAsia="en-US" w:bidi="ar-EG"/>
        </w:rPr>
        <w:t>Science</w:t>
      </w:r>
      <w:r w:rsidRPr="004839B1">
        <w:rPr>
          <w:rFonts w:ascii="Times New Roman" w:eastAsia="Calibri" w:hAnsi="Times New Roman" w:cs="Times New Roman"/>
          <w:spacing w:val="-6"/>
          <w:sz w:val="28"/>
          <w:szCs w:val="28"/>
          <w:lang w:eastAsia="en-US" w:bidi="ar-EG"/>
        </w:rPr>
        <w:t xml:space="preserve">, 3(3), 590- 609. </w:t>
      </w:r>
    </w:p>
    <w:p w14:paraId="0EA0B451"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t>Angelovska</w:t>
      </w:r>
      <w:proofErr w:type="spellEnd"/>
      <w:r w:rsidRPr="004839B1">
        <w:rPr>
          <w:rFonts w:ascii="Times New Roman" w:eastAsia="Times New Roman" w:hAnsi="Times New Roman" w:cs="Times New Roman"/>
          <w:sz w:val="28"/>
          <w:szCs w:val="28"/>
          <w:lang w:eastAsia="en-US"/>
        </w:rPr>
        <w:t xml:space="preserve">, M., &amp; Valentinčič, A. (2020). Determinants Of Cash Holdings in Private Firms: The Case of The Slovenian SMEs. </w:t>
      </w:r>
      <w:r w:rsidRPr="004839B1">
        <w:rPr>
          <w:rFonts w:ascii="Times New Roman" w:eastAsia="Times New Roman" w:hAnsi="Times New Roman" w:cs="Times New Roman"/>
          <w:b/>
          <w:bCs/>
          <w:sz w:val="28"/>
          <w:szCs w:val="28"/>
          <w:lang w:eastAsia="en-US"/>
        </w:rPr>
        <w:t>Economic And Business Review</w:t>
      </w:r>
      <w:r w:rsidRPr="004839B1">
        <w:rPr>
          <w:rFonts w:ascii="Times New Roman" w:eastAsia="Times New Roman" w:hAnsi="Times New Roman" w:cs="Times New Roman"/>
          <w:sz w:val="28"/>
          <w:szCs w:val="28"/>
          <w:lang w:eastAsia="en-US"/>
        </w:rPr>
        <w:t xml:space="preserve">, 22 (1), 5-36. </w:t>
      </w:r>
    </w:p>
    <w:p w14:paraId="46324504" w14:textId="77777777" w:rsidR="006F1DF5" w:rsidRPr="00A4304F" w:rsidRDefault="006F1DF5" w:rsidP="00471104">
      <w:pPr>
        <w:bidi w:val="0"/>
        <w:spacing w:before="120" w:after="0" w:line="240" w:lineRule="auto"/>
        <w:ind w:left="1440" w:hanging="1440"/>
        <w:jc w:val="lowKashida"/>
        <w:rPr>
          <w:rFonts w:ascii="Times New Roman" w:eastAsia="Calibri" w:hAnsi="Times New Roman" w:cs="Times New Roman"/>
          <w:b/>
          <w:bCs/>
          <w:sz w:val="28"/>
          <w:szCs w:val="28"/>
          <w:lang w:eastAsia="en-US"/>
        </w:rPr>
      </w:pPr>
      <w:r w:rsidRPr="00A4304F">
        <w:rPr>
          <w:rFonts w:ascii="Times New Roman" w:eastAsia="Calibri" w:hAnsi="Times New Roman" w:cs="Times New Roman"/>
          <w:sz w:val="28"/>
          <w:szCs w:val="28"/>
          <w:lang w:eastAsia="en-US"/>
        </w:rPr>
        <w:t xml:space="preserve">Bac, A. H., &amp; Thanh, H. T. T. (2020). Corporate Social Responsibility Disclosure and Financial Performance of Construction Enterprises: Evidence from Vietnam, Work Paper, No. 250, 1-11, </w:t>
      </w:r>
      <w:r w:rsidRPr="00A4304F">
        <w:rPr>
          <w:rFonts w:ascii="Times New Roman" w:eastAsia="Calibri" w:hAnsi="Times New Roman" w:cs="Times New Roman"/>
          <w:b/>
          <w:bCs/>
          <w:sz w:val="28"/>
          <w:szCs w:val="28"/>
          <w:lang w:eastAsia="en-US"/>
        </w:rPr>
        <w:t xml:space="preserve">Available at: ww.easychair.org. </w:t>
      </w:r>
    </w:p>
    <w:p w14:paraId="118E9022"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Bae, K. H., El Ghoul, S., </w:t>
      </w:r>
      <w:proofErr w:type="spellStart"/>
      <w:r w:rsidRPr="004839B1">
        <w:rPr>
          <w:rFonts w:ascii="Times New Roman" w:eastAsia="Times New Roman" w:hAnsi="Times New Roman" w:cs="Times New Roman"/>
          <w:sz w:val="28"/>
          <w:szCs w:val="28"/>
          <w:lang w:eastAsia="en-US"/>
        </w:rPr>
        <w:t>Guedhami</w:t>
      </w:r>
      <w:proofErr w:type="spellEnd"/>
      <w:r w:rsidRPr="004839B1">
        <w:rPr>
          <w:rFonts w:ascii="Times New Roman" w:eastAsia="Times New Roman" w:hAnsi="Times New Roman" w:cs="Times New Roman"/>
          <w:sz w:val="28"/>
          <w:szCs w:val="28"/>
          <w:lang w:eastAsia="en-US"/>
        </w:rPr>
        <w:t xml:space="preserve">, O., Kwok, C. C. Y., &amp; Zheng, Y. (2019). Does corporate social responsibility reduce the costs of high leverage? Evidence from capital structure and product market interactions. </w:t>
      </w:r>
      <w:r w:rsidRPr="004839B1">
        <w:rPr>
          <w:rFonts w:ascii="Times New Roman" w:eastAsia="Times New Roman" w:hAnsi="Times New Roman" w:cs="Times New Roman"/>
          <w:b/>
          <w:bCs/>
          <w:sz w:val="28"/>
          <w:szCs w:val="28"/>
          <w:lang w:eastAsia="en-US"/>
        </w:rPr>
        <w:t>J. Bank. Finance</w:t>
      </w:r>
      <w:r w:rsidRPr="004839B1">
        <w:rPr>
          <w:rFonts w:ascii="Times New Roman" w:eastAsia="Times New Roman" w:hAnsi="Times New Roman" w:cs="Times New Roman"/>
          <w:sz w:val="28"/>
          <w:szCs w:val="28"/>
          <w:lang w:eastAsia="en-US"/>
        </w:rPr>
        <w:t xml:space="preserve">. 100, 1-61. Available at SSRN: </w:t>
      </w:r>
      <w:hyperlink r:id="rId11" w:history="1">
        <w:r w:rsidRPr="004839B1">
          <w:rPr>
            <w:rFonts w:ascii="Times New Roman" w:eastAsia="Times New Roman" w:hAnsi="Times New Roman" w:cs="Times New Roman"/>
            <w:sz w:val="28"/>
            <w:szCs w:val="28"/>
            <w:lang w:eastAsia="en-US"/>
          </w:rPr>
          <w:t>https://ssrn. com/abstract=2959444</w:t>
        </w:r>
      </w:hyperlink>
    </w:p>
    <w:p w14:paraId="253C2E7D"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t>Bashatweh</w:t>
      </w:r>
      <w:proofErr w:type="spellEnd"/>
      <w:r w:rsidRPr="004839B1">
        <w:rPr>
          <w:rFonts w:ascii="Times New Roman" w:eastAsia="Times New Roman" w:hAnsi="Times New Roman" w:cs="Times New Roman"/>
          <w:sz w:val="28"/>
          <w:szCs w:val="28"/>
          <w:lang w:eastAsia="en-US"/>
        </w:rPr>
        <w:t xml:space="preserve">, A. D., &amp; AlMomani, S. N. (2020). The Effect of Accounting Disclosure about Sustainability Reports on the Ability of Banks to Going Concern -Case Study of Arab Bank. </w:t>
      </w:r>
      <w:r w:rsidRPr="004839B1">
        <w:rPr>
          <w:rFonts w:ascii="Times New Roman" w:eastAsia="Times New Roman" w:hAnsi="Times New Roman" w:cs="Times New Roman"/>
          <w:b/>
          <w:bCs/>
          <w:sz w:val="28"/>
          <w:szCs w:val="28"/>
          <w:lang w:eastAsia="en-US"/>
        </w:rPr>
        <w:t>Business and Economic Research</w:t>
      </w:r>
      <w:r w:rsidRPr="004839B1">
        <w:rPr>
          <w:rFonts w:ascii="Times New Roman" w:eastAsia="Times New Roman" w:hAnsi="Times New Roman" w:cs="Times New Roman"/>
          <w:sz w:val="28"/>
          <w:szCs w:val="28"/>
          <w:lang w:eastAsia="en-US"/>
        </w:rPr>
        <w:t xml:space="preserve">, 10(2), 234-249. </w:t>
      </w:r>
    </w:p>
    <w:p w14:paraId="10D0257D"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lastRenderedPageBreak/>
        <w:t>Bellovary</w:t>
      </w:r>
      <w:proofErr w:type="spellEnd"/>
      <w:r w:rsidRPr="004839B1">
        <w:rPr>
          <w:rFonts w:ascii="Times New Roman" w:eastAsia="Times New Roman" w:hAnsi="Times New Roman" w:cs="Times New Roman"/>
          <w:sz w:val="28"/>
          <w:szCs w:val="28"/>
          <w:lang w:eastAsia="en-US"/>
        </w:rPr>
        <w:t xml:space="preserve">, J. L., Giacomino, D. E., &amp; Akers, M. D. (2007). A Review of Bankruptcy Prediction Studies: 1930 to Present. </w:t>
      </w:r>
      <w:r w:rsidRPr="004839B1">
        <w:rPr>
          <w:rFonts w:ascii="Times New Roman" w:eastAsia="Times New Roman" w:hAnsi="Times New Roman" w:cs="Times New Roman"/>
          <w:b/>
          <w:bCs/>
          <w:sz w:val="28"/>
          <w:szCs w:val="28"/>
          <w:lang w:eastAsia="en-US"/>
        </w:rPr>
        <w:t>Journal of Financial Education</w:t>
      </w:r>
      <w:r w:rsidRPr="004839B1">
        <w:rPr>
          <w:rFonts w:ascii="Times New Roman" w:eastAsia="Times New Roman" w:hAnsi="Times New Roman" w:cs="Times New Roman"/>
          <w:sz w:val="28"/>
          <w:szCs w:val="28"/>
          <w:lang w:eastAsia="en-US"/>
        </w:rPr>
        <w:t xml:space="preserve">, 33, 1-42. </w:t>
      </w:r>
    </w:p>
    <w:p w14:paraId="1C3AE91B" w14:textId="77777777" w:rsidR="006F1DF5" w:rsidRPr="004839B1" w:rsidRDefault="006F1DF5" w:rsidP="00471104">
      <w:pPr>
        <w:autoSpaceDE w:val="0"/>
        <w:autoSpaceDN w:val="0"/>
        <w:bidi w:val="0"/>
        <w:adjustRightInd w:val="0"/>
        <w:spacing w:before="120" w:after="0" w:line="240" w:lineRule="auto"/>
        <w:ind w:left="1440" w:hanging="1440"/>
        <w:jc w:val="lowKashida"/>
        <w:rPr>
          <w:rFonts w:ascii="Times New Roman" w:eastAsia="Times New Roman" w:hAnsi="Times New Roman" w:cs="Times New Roman"/>
          <w:sz w:val="28"/>
          <w:szCs w:val="28"/>
          <w:lang w:eastAsia="en-US" w:bidi="ar-EG"/>
        </w:rPr>
      </w:pPr>
      <w:proofErr w:type="spellStart"/>
      <w:r w:rsidRPr="004839B1">
        <w:rPr>
          <w:rFonts w:ascii="Times New Roman" w:eastAsia="Times New Roman" w:hAnsi="Times New Roman" w:cs="Times New Roman"/>
          <w:sz w:val="28"/>
          <w:szCs w:val="28"/>
          <w:lang w:eastAsia="en-US" w:bidi="ar-EG"/>
        </w:rPr>
        <w:t>Beuselinck</w:t>
      </w:r>
      <w:proofErr w:type="spellEnd"/>
      <w:r w:rsidRPr="004839B1">
        <w:rPr>
          <w:rFonts w:ascii="Times New Roman" w:eastAsia="Times New Roman" w:hAnsi="Times New Roman" w:cs="Times New Roman"/>
          <w:sz w:val="28"/>
          <w:szCs w:val="28"/>
          <w:lang w:eastAsia="en-US" w:bidi="ar-EG"/>
        </w:rPr>
        <w:t xml:space="preserve">, C., &amp;Du, Y. (2016). Determinants of Cash Holdings in Multinational Corporation's Foreign Subsidiaries: Us Subsidiaries in China. </w:t>
      </w:r>
      <w:r w:rsidRPr="004839B1">
        <w:rPr>
          <w:rFonts w:ascii="Times New Roman" w:eastAsia="Times New Roman" w:hAnsi="Times New Roman" w:cs="Times New Roman"/>
          <w:b/>
          <w:bCs/>
          <w:sz w:val="28"/>
          <w:szCs w:val="28"/>
          <w:lang w:eastAsia="en-US" w:bidi="ar-EG"/>
        </w:rPr>
        <w:t>Corporate Governance: An International Review</w:t>
      </w:r>
      <w:r w:rsidRPr="004839B1">
        <w:rPr>
          <w:rFonts w:ascii="Times New Roman" w:eastAsia="Times New Roman" w:hAnsi="Times New Roman" w:cs="Times New Roman"/>
          <w:sz w:val="28"/>
          <w:szCs w:val="28"/>
          <w:lang w:eastAsia="en-US" w:bidi="ar-EG"/>
        </w:rPr>
        <w:t>, 25(2), 100-115</w:t>
      </w:r>
    </w:p>
    <w:p w14:paraId="1B0D693B"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pacing w:val="-6"/>
          <w:sz w:val="28"/>
          <w:szCs w:val="28"/>
          <w:lang w:eastAsia="en-US" w:bidi="ar-EG"/>
        </w:rPr>
      </w:pPr>
      <w:r w:rsidRPr="004839B1">
        <w:rPr>
          <w:rFonts w:ascii="Times New Roman" w:eastAsia="Times New Roman" w:hAnsi="Times New Roman" w:cs="Times New Roman"/>
          <w:spacing w:val="-6"/>
          <w:sz w:val="28"/>
          <w:szCs w:val="28"/>
          <w:lang w:eastAsia="en-US" w:bidi="ar-EG"/>
        </w:rPr>
        <w:t xml:space="preserve">Bick, P., Orlova, S., &amp; Sun, L. (2018). Fair value accounting and corporate cash holdings. </w:t>
      </w:r>
      <w:r w:rsidRPr="004839B1">
        <w:rPr>
          <w:rFonts w:ascii="Times New Roman" w:eastAsia="Times New Roman" w:hAnsi="Times New Roman" w:cs="Times New Roman"/>
          <w:b/>
          <w:bCs/>
          <w:spacing w:val="-6"/>
          <w:sz w:val="28"/>
          <w:szCs w:val="28"/>
          <w:lang w:eastAsia="en-US" w:bidi="ar-EG"/>
        </w:rPr>
        <w:t>Advances in Accounting</w:t>
      </w:r>
      <w:r w:rsidRPr="004839B1">
        <w:rPr>
          <w:rFonts w:ascii="Times New Roman" w:eastAsia="Times New Roman" w:hAnsi="Times New Roman" w:cs="Times New Roman"/>
          <w:spacing w:val="-6"/>
          <w:sz w:val="28"/>
          <w:szCs w:val="28"/>
          <w:lang w:eastAsia="en-US" w:bidi="ar-EG"/>
        </w:rPr>
        <w:t xml:space="preserve">, 40, 98–110. </w:t>
      </w:r>
    </w:p>
    <w:p w14:paraId="6C8ACDA7"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Carroll, A. B. (1979a). </w:t>
      </w:r>
      <w:proofErr w:type="spellStart"/>
      <w:r w:rsidRPr="004839B1">
        <w:rPr>
          <w:rFonts w:ascii="Times New Roman" w:eastAsia="Times New Roman" w:hAnsi="Times New Roman" w:cs="Times New Roman"/>
          <w:sz w:val="28"/>
          <w:szCs w:val="28"/>
          <w:lang w:eastAsia="en-US" w:bidi="ar-EG"/>
        </w:rPr>
        <w:t>AThree</w:t>
      </w:r>
      <w:proofErr w:type="spellEnd"/>
      <w:r w:rsidRPr="004839B1">
        <w:rPr>
          <w:rFonts w:ascii="Times New Roman" w:eastAsia="Times New Roman" w:hAnsi="Times New Roman" w:cs="Times New Roman"/>
          <w:sz w:val="28"/>
          <w:szCs w:val="28"/>
          <w:lang w:eastAsia="en-US" w:bidi="ar-EG"/>
        </w:rPr>
        <w:t xml:space="preserve">-Dimensional conceptual Model of Corporate Performance. </w:t>
      </w:r>
      <w:proofErr w:type="spellStart"/>
      <w:r w:rsidRPr="004839B1">
        <w:rPr>
          <w:rFonts w:ascii="Times New Roman" w:eastAsia="Times New Roman" w:hAnsi="Times New Roman" w:cs="Times New Roman"/>
          <w:b/>
          <w:bCs/>
          <w:sz w:val="28"/>
          <w:szCs w:val="28"/>
          <w:lang w:eastAsia="en-US" w:bidi="ar-EG"/>
        </w:rPr>
        <w:t>Acandemy</w:t>
      </w:r>
      <w:proofErr w:type="spellEnd"/>
      <w:r w:rsidRPr="004839B1">
        <w:rPr>
          <w:rFonts w:ascii="Times New Roman" w:eastAsia="Times New Roman" w:hAnsi="Times New Roman" w:cs="Times New Roman"/>
          <w:b/>
          <w:bCs/>
          <w:sz w:val="28"/>
          <w:szCs w:val="28"/>
          <w:lang w:eastAsia="en-US" w:bidi="ar-EG"/>
        </w:rPr>
        <w:t xml:space="preserve"> of management Review, </w:t>
      </w:r>
      <w:r w:rsidRPr="004839B1">
        <w:rPr>
          <w:rFonts w:ascii="Times New Roman" w:eastAsia="Times New Roman" w:hAnsi="Times New Roman" w:cs="Times New Roman"/>
          <w:sz w:val="28"/>
          <w:szCs w:val="28"/>
          <w:lang w:eastAsia="en-US" w:bidi="ar-EG"/>
        </w:rPr>
        <w:t xml:space="preserve">4(4), 1979, 479-505. </w:t>
      </w:r>
    </w:p>
    <w:p w14:paraId="24007BFA"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Carroll, A. B. (1999b). Corporate Social Responsibility Evolution of A definitional Construct. </w:t>
      </w:r>
      <w:r w:rsidRPr="004839B1">
        <w:rPr>
          <w:rFonts w:ascii="Times New Roman" w:eastAsia="Times New Roman" w:hAnsi="Times New Roman" w:cs="Times New Roman"/>
          <w:b/>
          <w:bCs/>
          <w:sz w:val="28"/>
          <w:szCs w:val="28"/>
          <w:lang w:eastAsia="en-US" w:bidi="ar-EG"/>
        </w:rPr>
        <w:t xml:space="preserve">Business &amp; Society, </w:t>
      </w:r>
      <w:r w:rsidRPr="004839B1">
        <w:rPr>
          <w:rFonts w:ascii="Times New Roman" w:eastAsia="Times New Roman" w:hAnsi="Times New Roman" w:cs="Times New Roman"/>
          <w:sz w:val="28"/>
          <w:szCs w:val="28"/>
          <w:lang w:eastAsia="en-US" w:bidi="ar-EG"/>
        </w:rPr>
        <w:t xml:space="preserve">38 (3), 268-295. </w:t>
      </w:r>
    </w:p>
    <w:p w14:paraId="41A0E67C"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Chen, Y. R. (2008). Corporate Governance and Cash Holdings: Listed New Economy versus Old Economy Firms. </w:t>
      </w:r>
      <w:r w:rsidRPr="004839B1">
        <w:rPr>
          <w:rFonts w:ascii="Times New Roman" w:eastAsia="Times New Roman" w:hAnsi="Times New Roman" w:cs="Times New Roman"/>
          <w:b/>
          <w:bCs/>
          <w:sz w:val="28"/>
          <w:szCs w:val="28"/>
          <w:lang w:eastAsia="en-US"/>
        </w:rPr>
        <w:t>Corporate Governance</w:t>
      </w:r>
      <w:r w:rsidRPr="004839B1">
        <w:rPr>
          <w:rFonts w:ascii="Times New Roman" w:eastAsia="Times New Roman" w:hAnsi="Times New Roman" w:cs="Times New Roman"/>
          <w:sz w:val="28"/>
          <w:szCs w:val="28"/>
          <w:lang w:eastAsia="en-US"/>
        </w:rPr>
        <w:t xml:space="preserve">, 16(5), 430-442. </w:t>
      </w:r>
    </w:p>
    <w:p w14:paraId="54B6F385"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pacing w:val="-8"/>
          <w:sz w:val="28"/>
          <w:szCs w:val="28"/>
          <w:lang w:eastAsia="en-US" w:bidi="ar-EG"/>
        </w:rPr>
      </w:pPr>
      <w:proofErr w:type="spellStart"/>
      <w:r w:rsidRPr="004839B1">
        <w:rPr>
          <w:rFonts w:ascii="Times New Roman" w:eastAsia="Times New Roman" w:hAnsi="Times New Roman" w:cs="Times New Roman"/>
          <w:spacing w:val="-8"/>
          <w:sz w:val="28"/>
          <w:szCs w:val="28"/>
          <w:lang w:val="fr-FR" w:eastAsia="en-US" w:bidi="ar-EG"/>
        </w:rPr>
        <w:t>Chireka</w:t>
      </w:r>
      <w:proofErr w:type="spellEnd"/>
      <w:r w:rsidRPr="004839B1">
        <w:rPr>
          <w:rFonts w:ascii="Times New Roman" w:eastAsia="Times New Roman" w:hAnsi="Times New Roman" w:cs="Times New Roman"/>
          <w:spacing w:val="-8"/>
          <w:sz w:val="28"/>
          <w:szCs w:val="28"/>
          <w:lang w:val="fr-FR" w:eastAsia="en-US" w:bidi="ar-EG"/>
        </w:rPr>
        <w:t xml:space="preserve">, T., &amp; </w:t>
      </w:r>
      <w:proofErr w:type="spellStart"/>
      <w:r w:rsidRPr="004839B1">
        <w:rPr>
          <w:rFonts w:ascii="Times New Roman" w:eastAsia="Times New Roman" w:hAnsi="Times New Roman" w:cs="Times New Roman"/>
          <w:spacing w:val="-8"/>
          <w:sz w:val="28"/>
          <w:szCs w:val="28"/>
          <w:lang w:val="fr-FR" w:eastAsia="en-US" w:bidi="ar-EG"/>
        </w:rPr>
        <w:t>Fakoya</w:t>
      </w:r>
      <w:proofErr w:type="spellEnd"/>
      <w:r w:rsidRPr="004839B1">
        <w:rPr>
          <w:rFonts w:ascii="Times New Roman" w:eastAsia="Times New Roman" w:hAnsi="Times New Roman" w:cs="Times New Roman"/>
          <w:spacing w:val="-8"/>
          <w:sz w:val="28"/>
          <w:szCs w:val="28"/>
          <w:lang w:val="fr-FR" w:eastAsia="en-US" w:bidi="ar-EG"/>
        </w:rPr>
        <w:t xml:space="preserve">, M. B. (2017). </w:t>
      </w:r>
      <w:r w:rsidRPr="004839B1">
        <w:rPr>
          <w:rFonts w:ascii="Times New Roman" w:eastAsia="Times New Roman" w:hAnsi="Times New Roman" w:cs="Times New Roman"/>
          <w:spacing w:val="-8"/>
          <w:sz w:val="28"/>
          <w:szCs w:val="28"/>
          <w:lang w:eastAsia="en-US" w:bidi="ar-EG"/>
        </w:rPr>
        <w:t xml:space="preserve">The Determinants of Corporate Cash </w:t>
      </w:r>
      <w:r w:rsidRPr="004839B1">
        <w:rPr>
          <w:rFonts w:ascii="Times New Roman" w:eastAsia="Times New Roman" w:hAnsi="Times New Roman" w:cs="Times New Roman"/>
          <w:spacing w:val="-8"/>
          <w:sz w:val="28"/>
          <w:szCs w:val="28"/>
          <w:lang w:eastAsia="en-US"/>
        </w:rPr>
        <w:t xml:space="preserve">Holdings Levels: Evidence from Selected South African Retail Firms. </w:t>
      </w:r>
      <w:r w:rsidRPr="004839B1">
        <w:rPr>
          <w:rFonts w:ascii="Times New Roman" w:eastAsia="Times New Roman" w:hAnsi="Times New Roman" w:cs="Times New Roman"/>
          <w:b/>
          <w:bCs/>
          <w:spacing w:val="-8"/>
          <w:sz w:val="28"/>
          <w:szCs w:val="28"/>
          <w:lang w:eastAsia="en-US" w:bidi="ar-EG"/>
        </w:rPr>
        <w:t xml:space="preserve">Investment Management and Financial Innovations, </w:t>
      </w:r>
      <w:r w:rsidRPr="004839B1">
        <w:rPr>
          <w:rFonts w:ascii="Times New Roman" w:eastAsia="Times New Roman" w:hAnsi="Times New Roman" w:cs="Times New Roman"/>
          <w:spacing w:val="-8"/>
          <w:sz w:val="28"/>
          <w:szCs w:val="28"/>
          <w:lang w:eastAsia="en-US" w:bidi="ar-EG"/>
        </w:rPr>
        <w:t xml:space="preserve">14(2), </w:t>
      </w:r>
      <w:r w:rsidRPr="004839B1">
        <w:rPr>
          <w:rFonts w:ascii="Times New Roman" w:eastAsia="Times New Roman" w:hAnsi="Times New Roman" w:cs="Times New Roman"/>
          <w:spacing w:val="-8"/>
          <w:sz w:val="28"/>
          <w:szCs w:val="28"/>
          <w:lang w:eastAsia="en-US"/>
        </w:rPr>
        <w:t xml:space="preserve">79-93. </w:t>
      </w:r>
    </w:p>
    <w:p w14:paraId="09A9124E"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Das, S. (2015). Analysis of Cash Holding for Measuring the Efficiency of Cash Management: A Study on it Sector. </w:t>
      </w:r>
      <w:r w:rsidRPr="004839B1">
        <w:rPr>
          <w:rFonts w:ascii="Times New Roman" w:eastAsia="Times New Roman" w:hAnsi="Times New Roman" w:cs="Times New Roman"/>
          <w:b/>
          <w:bCs/>
          <w:sz w:val="28"/>
          <w:szCs w:val="28"/>
          <w:lang w:eastAsia="en-US" w:bidi="ar-EG"/>
        </w:rPr>
        <w:t xml:space="preserve">Management Science Letters, </w:t>
      </w:r>
      <w:r w:rsidRPr="004839B1">
        <w:rPr>
          <w:rFonts w:ascii="Times New Roman" w:eastAsia="Times New Roman" w:hAnsi="Times New Roman" w:cs="Times New Roman"/>
          <w:sz w:val="28"/>
          <w:szCs w:val="28"/>
          <w:lang w:eastAsia="en-US" w:bidi="ar-EG"/>
        </w:rPr>
        <w:t>5</w:t>
      </w:r>
      <w:r w:rsidRPr="004839B1">
        <w:rPr>
          <w:rFonts w:ascii="Times New Roman" w:eastAsia="Times New Roman" w:hAnsi="Times New Roman" w:cs="Times New Roman"/>
          <w:b/>
          <w:bCs/>
          <w:sz w:val="28"/>
          <w:szCs w:val="28"/>
          <w:lang w:eastAsia="en-US" w:bidi="ar-EG"/>
        </w:rPr>
        <w:t xml:space="preserve">, </w:t>
      </w:r>
      <w:r w:rsidRPr="004839B1">
        <w:rPr>
          <w:rFonts w:ascii="Times New Roman" w:eastAsia="Times New Roman" w:hAnsi="Times New Roman" w:cs="Times New Roman"/>
          <w:sz w:val="28"/>
          <w:szCs w:val="28"/>
          <w:lang w:eastAsia="en-US"/>
        </w:rPr>
        <w:t xml:space="preserve">51–58. </w:t>
      </w:r>
    </w:p>
    <w:p w14:paraId="362FFDC6"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Egyptian Accounting Standards, Standard No. (4). Statement of Cash Flows. (2015) Ministry of Investment. Available </w:t>
      </w:r>
      <w:r w:rsidRPr="004839B1">
        <w:rPr>
          <w:rFonts w:ascii="Times New Roman" w:eastAsia="Times New Roman" w:hAnsi="Times New Roman" w:cs="Times New Roman"/>
          <w:b/>
          <w:bCs/>
          <w:sz w:val="28"/>
          <w:szCs w:val="28"/>
          <w:lang w:eastAsia="en-US"/>
        </w:rPr>
        <w:t xml:space="preserve">at: http://www. fr. gov. </w:t>
      </w:r>
      <w:proofErr w:type="spellStart"/>
      <w:r w:rsidRPr="004839B1">
        <w:rPr>
          <w:rFonts w:ascii="Times New Roman" w:eastAsia="Times New Roman" w:hAnsi="Times New Roman" w:cs="Times New Roman"/>
          <w:b/>
          <w:bCs/>
          <w:sz w:val="28"/>
          <w:szCs w:val="28"/>
          <w:lang w:eastAsia="en-US"/>
        </w:rPr>
        <w:t>eg</w:t>
      </w:r>
      <w:proofErr w:type="spellEnd"/>
      <w:r w:rsidRPr="004839B1">
        <w:rPr>
          <w:rFonts w:ascii="Times New Roman" w:eastAsia="Times New Roman" w:hAnsi="Times New Roman" w:cs="Times New Roman"/>
          <w:sz w:val="28"/>
          <w:szCs w:val="28"/>
          <w:lang w:eastAsia="en-US"/>
        </w:rPr>
        <w:t>, (In Arabic).</w:t>
      </w:r>
    </w:p>
    <w:p w14:paraId="6A275AB0"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El-Sayed, M. S. H. (2018). The Impact of Ownership Structures Patterns on the Level of Cash Holdings: An Applied Study. </w:t>
      </w:r>
      <w:r w:rsidRPr="004839B1">
        <w:rPr>
          <w:rFonts w:ascii="Times New Roman" w:eastAsia="Times New Roman" w:hAnsi="Times New Roman" w:cs="Times New Roman"/>
          <w:b/>
          <w:bCs/>
          <w:sz w:val="28"/>
          <w:szCs w:val="28"/>
          <w:lang w:eastAsia="en-US"/>
        </w:rPr>
        <w:t>Journal of Accounting Thought</w:t>
      </w:r>
      <w:r w:rsidRPr="004839B1">
        <w:rPr>
          <w:rFonts w:ascii="Times New Roman" w:eastAsia="Times New Roman" w:hAnsi="Times New Roman" w:cs="Times New Roman"/>
          <w:sz w:val="28"/>
          <w:szCs w:val="28"/>
          <w:lang w:eastAsia="en-US"/>
        </w:rPr>
        <w:t xml:space="preserve">, Faculty of Commerce, Ain Shams University, 22(4), 1443-1523, (In Arabic). </w:t>
      </w:r>
    </w:p>
    <w:p w14:paraId="02CEEFE7" w14:textId="77777777" w:rsidR="006F1DF5" w:rsidRPr="004839B1" w:rsidRDefault="006F1DF5" w:rsidP="00471104">
      <w:pPr>
        <w:bidi w:val="0"/>
        <w:spacing w:before="120" w:after="0" w:line="240" w:lineRule="auto"/>
        <w:ind w:left="1440" w:hanging="1440"/>
        <w:jc w:val="lowKashida"/>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eastAsia="en-US" w:bidi="ar-EG"/>
        </w:rPr>
        <w:t xml:space="preserve">Fernando, S., &amp; Lawrence, S. (2014). A theatrical Framework for CSR Practices: Integrating Legitimacy Theory, Stake Holders Theory, and Institutional Theory. </w:t>
      </w:r>
      <w:r w:rsidRPr="004839B1">
        <w:rPr>
          <w:rFonts w:ascii="Times New Roman" w:eastAsia="Calibri" w:hAnsi="Times New Roman" w:cs="Times New Roman"/>
          <w:b/>
          <w:bCs/>
          <w:sz w:val="28"/>
          <w:szCs w:val="28"/>
          <w:lang w:eastAsia="en-US" w:bidi="ar-EG"/>
        </w:rPr>
        <w:t xml:space="preserve">The Journal of Theoretical Accounting, </w:t>
      </w:r>
      <w:r w:rsidRPr="004839B1">
        <w:rPr>
          <w:rFonts w:ascii="Times New Roman" w:eastAsia="Calibri" w:hAnsi="Times New Roman" w:cs="Times New Roman"/>
          <w:sz w:val="28"/>
          <w:szCs w:val="28"/>
          <w:lang w:eastAsia="en-US" w:bidi="ar-EG"/>
        </w:rPr>
        <w:t xml:space="preserve">10(1) 149-178. </w:t>
      </w:r>
    </w:p>
    <w:p w14:paraId="57D61BDA" w14:textId="77777777" w:rsidR="006F1DF5" w:rsidRPr="00A4304F" w:rsidRDefault="006F1DF5" w:rsidP="00AD770C">
      <w:pPr>
        <w:autoSpaceDE w:val="0"/>
        <w:autoSpaceDN w:val="0"/>
        <w:bidi w:val="0"/>
        <w:adjustRightInd w:val="0"/>
        <w:spacing w:before="40" w:after="0" w:line="240" w:lineRule="auto"/>
        <w:ind w:left="1440" w:right="75" w:hanging="1440"/>
        <w:jc w:val="lowKashida"/>
        <w:rPr>
          <w:rFonts w:ascii="Times New Roman" w:eastAsia="Calibri" w:hAnsi="Times New Roman" w:cs="Times New Roman"/>
          <w:sz w:val="28"/>
          <w:szCs w:val="28"/>
          <w:lang w:eastAsia="en-US"/>
        </w:rPr>
      </w:pPr>
      <w:r w:rsidRPr="00A4304F">
        <w:rPr>
          <w:rFonts w:ascii="Times New Roman" w:eastAsia="Calibri" w:hAnsi="Times New Roman" w:cs="Times New Roman"/>
          <w:sz w:val="28"/>
          <w:szCs w:val="28"/>
          <w:lang w:eastAsia="en-US"/>
        </w:rPr>
        <w:lastRenderedPageBreak/>
        <w:t xml:space="preserve">Garavito, J. V., &amp; </w:t>
      </w:r>
      <w:proofErr w:type="spellStart"/>
      <w:r w:rsidRPr="00A4304F">
        <w:rPr>
          <w:rFonts w:ascii="Times New Roman" w:eastAsia="Calibri" w:hAnsi="Times New Roman" w:cs="Times New Roman"/>
          <w:sz w:val="28"/>
          <w:szCs w:val="28"/>
          <w:lang w:eastAsia="en-US"/>
        </w:rPr>
        <w:t>Chion</w:t>
      </w:r>
      <w:proofErr w:type="spellEnd"/>
      <w:r w:rsidRPr="00A4304F">
        <w:rPr>
          <w:rFonts w:ascii="Times New Roman" w:eastAsia="Calibri" w:hAnsi="Times New Roman" w:cs="Times New Roman"/>
          <w:sz w:val="28"/>
          <w:szCs w:val="28"/>
          <w:lang w:eastAsia="en-US"/>
        </w:rPr>
        <w:t xml:space="preserve">, S. J. (2021). Relationship between cash holdings and expected equity returns: evidence from Pacific alliance countries. </w:t>
      </w:r>
      <w:r w:rsidRPr="00A4304F">
        <w:rPr>
          <w:rFonts w:ascii="Times New Roman" w:eastAsia="Calibri" w:hAnsi="Times New Roman" w:cs="Times New Roman"/>
          <w:b/>
          <w:bCs/>
          <w:sz w:val="28"/>
          <w:szCs w:val="28"/>
          <w:lang w:eastAsia="en-US"/>
        </w:rPr>
        <w:t>Journal of Economics Finance and Administrative Science</w:t>
      </w:r>
      <w:r w:rsidRPr="00A4304F">
        <w:rPr>
          <w:rFonts w:ascii="Times New Roman" w:eastAsia="Calibri" w:hAnsi="Times New Roman" w:cs="Times New Roman"/>
          <w:sz w:val="28"/>
          <w:szCs w:val="28"/>
          <w:lang w:eastAsia="en-US"/>
        </w:rPr>
        <w:t>, 26 (51), 77-93</w:t>
      </w:r>
    </w:p>
    <w:p w14:paraId="4BF7571C" w14:textId="77777777" w:rsidR="006F1DF5" w:rsidRPr="004839B1" w:rsidRDefault="006F1DF5" w:rsidP="00AD770C">
      <w:pPr>
        <w:bidi w:val="0"/>
        <w:spacing w:before="40" w:after="0" w:line="240" w:lineRule="auto"/>
        <w:ind w:left="1440" w:hanging="1440"/>
        <w:jc w:val="lowKashida"/>
        <w:rPr>
          <w:rFonts w:ascii="Times New Roman" w:eastAsia="Calibri" w:hAnsi="Times New Roman" w:cs="Times New Roman"/>
          <w:sz w:val="28"/>
          <w:szCs w:val="28"/>
          <w:lang w:eastAsia="en-US"/>
        </w:rPr>
      </w:pPr>
      <w:bookmarkStart w:id="95" w:name="_Hlk105949047"/>
      <w:r w:rsidRPr="004839B1">
        <w:rPr>
          <w:rFonts w:ascii="Times New Roman" w:eastAsia="Times New Roman" w:hAnsi="Times New Roman" w:cs="Times New Roman"/>
          <w:sz w:val="28"/>
          <w:szCs w:val="28"/>
          <w:lang w:eastAsia="en-US"/>
        </w:rPr>
        <w:t xml:space="preserve">Gea, Y &amp; </w:t>
      </w:r>
      <w:proofErr w:type="spellStart"/>
      <w:r w:rsidRPr="004839B1">
        <w:rPr>
          <w:rFonts w:ascii="Times New Roman" w:eastAsia="Times New Roman" w:hAnsi="Times New Roman" w:cs="Times New Roman"/>
          <w:sz w:val="28"/>
          <w:szCs w:val="28"/>
          <w:lang w:eastAsia="en-US"/>
        </w:rPr>
        <w:t>Haryetti</w:t>
      </w:r>
      <w:bookmarkEnd w:id="95"/>
      <w:proofErr w:type="spellEnd"/>
      <w:r w:rsidRPr="004839B1">
        <w:rPr>
          <w:rFonts w:ascii="Times New Roman" w:eastAsia="Times New Roman" w:hAnsi="Times New Roman" w:cs="Times New Roman"/>
          <w:sz w:val="28"/>
          <w:szCs w:val="28"/>
          <w:lang w:eastAsia="en-US"/>
        </w:rPr>
        <w:t xml:space="preserve">, H. (2019). Effect of Corporate Social Responsibility (CSR) and Compensation for Performance Management Manufacturing Companies Listed in Indonesia Stock Exchange Year 2014-2018. </w:t>
      </w:r>
      <w:r w:rsidRPr="004839B1">
        <w:rPr>
          <w:rFonts w:ascii="Times New Roman" w:eastAsia="Times New Roman" w:hAnsi="Times New Roman" w:cs="Times New Roman"/>
          <w:b/>
          <w:bCs/>
          <w:sz w:val="28"/>
          <w:szCs w:val="28"/>
          <w:lang w:eastAsia="en-US"/>
        </w:rPr>
        <w:t>AFEBI Management and Business Review (AMBR)</w:t>
      </w:r>
      <w:r w:rsidRPr="004839B1">
        <w:rPr>
          <w:rFonts w:ascii="Times New Roman" w:eastAsia="Times New Roman" w:hAnsi="Times New Roman" w:cs="Times New Roman"/>
          <w:sz w:val="28"/>
          <w:szCs w:val="28"/>
          <w:lang w:eastAsia="en-US"/>
        </w:rPr>
        <w:t xml:space="preserve">, 4(2), 115-125. </w:t>
      </w:r>
    </w:p>
    <w:p w14:paraId="6AD5A0A4" w14:textId="77777777" w:rsidR="006F1DF5" w:rsidRPr="004839B1" w:rsidRDefault="006F1DF5" w:rsidP="00AD770C">
      <w:pPr>
        <w:bidi w:val="0"/>
        <w:spacing w:before="40" w:after="0" w:line="240" w:lineRule="auto"/>
        <w:ind w:left="1440" w:hanging="1440"/>
        <w:jc w:val="lowKashida"/>
        <w:rPr>
          <w:rFonts w:ascii="Times New Roman" w:eastAsia="Calibri" w:hAnsi="Times New Roman" w:cs="Times New Roman"/>
          <w:sz w:val="28"/>
          <w:szCs w:val="28"/>
          <w:lang w:eastAsia="en-US" w:bidi="ar-EG"/>
        </w:rPr>
      </w:pPr>
      <w:proofErr w:type="spellStart"/>
      <w:r w:rsidRPr="004839B1">
        <w:rPr>
          <w:rFonts w:ascii="Times New Roman" w:eastAsia="Calibri" w:hAnsi="Times New Roman" w:cs="Times New Roman"/>
          <w:sz w:val="28"/>
          <w:szCs w:val="28"/>
          <w:lang w:eastAsia="en-US"/>
        </w:rPr>
        <w:t>Hörmanseder</w:t>
      </w:r>
      <w:proofErr w:type="spellEnd"/>
      <w:r w:rsidRPr="004839B1">
        <w:rPr>
          <w:rFonts w:ascii="Times New Roman" w:eastAsia="Calibri" w:hAnsi="Times New Roman" w:cs="Times New Roman"/>
          <w:sz w:val="28"/>
          <w:szCs w:val="28"/>
          <w:lang w:eastAsia="en-US"/>
        </w:rPr>
        <w:t xml:space="preserve">, S. M., Hummel, K., &amp; </w:t>
      </w:r>
      <w:proofErr w:type="spellStart"/>
      <w:r w:rsidRPr="004839B1">
        <w:rPr>
          <w:rFonts w:ascii="Times New Roman" w:eastAsia="Calibri" w:hAnsi="Times New Roman" w:cs="Times New Roman"/>
          <w:sz w:val="28"/>
          <w:szCs w:val="28"/>
          <w:lang w:eastAsia="en-US"/>
        </w:rPr>
        <w:t>Rammerstorfer</w:t>
      </w:r>
      <w:proofErr w:type="spellEnd"/>
      <w:r w:rsidRPr="004839B1">
        <w:rPr>
          <w:rFonts w:ascii="Times New Roman" w:eastAsia="Calibri" w:hAnsi="Times New Roman" w:cs="Times New Roman"/>
          <w:sz w:val="28"/>
          <w:szCs w:val="28"/>
          <w:lang w:eastAsia="en-US"/>
        </w:rPr>
        <w:t xml:space="preserve">, M. (2020) The information content of corporate social responsibility disclosure in Europe: </w:t>
      </w:r>
      <w:r w:rsidRPr="004839B1">
        <w:rPr>
          <w:rFonts w:ascii="Times New Roman" w:eastAsia="Calibri" w:hAnsi="Times New Roman" w:cs="Times New Roman"/>
          <w:b/>
          <w:bCs/>
          <w:sz w:val="28"/>
          <w:szCs w:val="28"/>
          <w:lang w:eastAsia="en-US"/>
        </w:rPr>
        <w:t>an institutional perspective, European Accounting Review</w:t>
      </w:r>
      <w:r w:rsidRPr="004839B1">
        <w:rPr>
          <w:rFonts w:ascii="Times New Roman" w:eastAsia="Calibri" w:hAnsi="Times New Roman" w:cs="Times New Roman"/>
          <w:sz w:val="28"/>
          <w:szCs w:val="28"/>
          <w:lang w:eastAsia="en-US"/>
        </w:rPr>
        <w:t>, 30(2), 309-348</w:t>
      </w:r>
    </w:p>
    <w:p w14:paraId="20809AC2" w14:textId="77777777" w:rsidR="006F1DF5" w:rsidRPr="004839B1" w:rsidRDefault="006F1DF5" w:rsidP="00AD770C">
      <w:pPr>
        <w:bidi w:val="0"/>
        <w:spacing w:before="4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t>Huy.P</w:t>
      </w:r>
      <w:proofErr w:type="spellEnd"/>
      <w:r w:rsidRPr="004839B1">
        <w:rPr>
          <w:rFonts w:ascii="Times New Roman" w:eastAsia="Times New Roman" w:hAnsi="Times New Roman" w:cs="Times New Roman"/>
          <w:sz w:val="28"/>
          <w:szCs w:val="28"/>
          <w:lang w:eastAsia="en-US"/>
        </w:rPr>
        <w:t xml:space="preserve">. Q., &amp; Phuc, V. K. (2020). Does Strategic Corporate Social Responsibility Drive Better Organizational Performance through Integration with a Public Sector Scorecard? Empirical Evidence in a Developing Country. </w:t>
      </w:r>
      <w:r w:rsidRPr="004839B1">
        <w:rPr>
          <w:rFonts w:ascii="Times New Roman" w:eastAsia="Times New Roman" w:hAnsi="Times New Roman" w:cs="Times New Roman"/>
          <w:b/>
          <w:bCs/>
          <w:sz w:val="28"/>
          <w:szCs w:val="28"/>
          <w:lang w:eastAsia="en-US"/>
        </w:rPr>
        <w:t>Journal of Processes</w:t>
      </w:r>
      <w:r w:rsidRPr="004839B1">
        <w:rPr>
          <w:rFonts w:ascii="Times New Roman" w:eastAsia="Times New Roman" w:hAnsi="Times New Roman" w:cs="Times New Roman"/>
          <w:sz w:val="28"/>
          <w:szCs w:val="28"/>
          <w:lang w:eastAsia="en-US"/>
        </w:rPr>
        <w:t xml:space="preserve">, 8(596), 1-22, available at: </w:t>
      </w:r>
      <w:hyperlink r:id="rId12" w:history="1">
        <w:r w:rsidRPr="004839B1">
          <w:rPr>
            <w:rFonts w:ascii="Times New Roman" w:eastAsia="Times New Roman" w:hAnsi="Times New Roman" w:cs="Times New Roman"/>
            <w:b/>
            <w:bCs/>
            <w:sz w:val="28"/>
            <w:szCs w:val="28"/>
            <w:lang w:eastAsia="en-US"/>
          </w:rPr>
          <w:t xml:space="preserve">www. </w:t>
        </w:r>
        <w:proofErr w:type="spellStart"/>
        <w:r w:rsidRPr="004839B1">
          <w:rPr>
            <w:rFonts w:ascii="Times New Roman" w:eastAsia="Times New Roman" w:hAnsi="Times New Roman" w:cs="Times New Roman"/>
            <w:b/>
            <w:bCs/>
            <w:sz w:val="28"/>
            <w:szCs w:val="28"/>
            <w:lang w:eastAsia="en-US"/>
          </w:rPr>
          <w:t>mdpi</w:t>
        </w:r>
        <w:proofErr w:type="spellEnd"/>
        <w:r w:rsidRPr="004839B1">
          <w:rPr>
            <w:rFonts w:ascii="Times New Roman" w:eastAsia="Times New Roman" w:hAnsi="Times New Roman" w:cs="Times New Roman"/>
            <w:b/>
            <w:bCs/>
            <w:sz w:val="28"/>
            <w:szCs w:val="28"/>
            <w:lang w:eastAsia="en-US"/>
          </w:rPr>
          <w:t>. com/journal/processes</w:t>
        </w:r>
      </w:hyperlink>
    </w:p>
    <w:p w14:paraId="00BDBC9A" w14:textId="77777777" w:rsidR="006F1DF5" w:rsidRPr="00A4304F" w:rsidRDefault="006F1DF5" w:rsidP="00AD770C">
      <w:pPr>
        <w:bidi w:val="0"/>
        <w:spacing w:before="40" w:after="0" w:line="240" w:lineRule="auto"/>
        <w:ind w:left="1440" w:hanging="1440"/>
        <w:jc w:val="lowKashida"/>
        <w:rPr>
          <w:rFonts w:ascii="Times New Roman" w:eastAsia="Times New Roman" w:hAnsi="Times New Roman" w:cs="Times New Roman"/>
          <w:sz w:val="28"/>
          <w:szCs w:val="28"/>
          <w:lang w:eastAsia="en-US"/>
        </w:rPr>
      </w:pPr>
      <w:proofErr w:type="spellStart"/>
      <w:r w:rsidRPr="00A4304F">
        <w:rPr>
          <w:rFonts w:ascii="Times New Roman" w:eastAsia="Times New Roman" w:hAnsi="Times New Roman" w:cs="Times New Roman"/>
          <w:sz w:val="28"/>
          <w:szCs w:val="28"/>
          <w:shd w:val="clear" w:color="auto" w:fill="FFFFFF"/>
          <w:lang w:eastAsia="en-US"/>
        </w:rPr>
        <w:t>Ifada</w:t>
      </w:r>
      <w:proofErr w:type="spellEnd"/>
      <w:r w:rsidRPr="00A4304F">
        <w:rPr>
          <w:rFonts w:ascii="Times New Roman" w:eastAsia="Times New Roman" w:hAnsi="Times New Roman" w:cs="Times New Roman"/>
          <w:sz w:val="28"/>
          <w:szCs w:val="28"/>
          <w:shd w:val="clear" w:color="auto" w:fill="FFFFFF"/>
          <w:lang w:eastAsia="en-US"/>
        </w:rPr>
        <w:t xml:space="preserve">, L. M., </w:t>
      </w:r>
      <w:proofErr w:type="spellStart"/>
      <w:r w:rsidRPr="00A4304F">
        <w:rPr>
          <w:rFonts w:ascii="Times New Roman" w:eastAsia="Times New Roman" w:hAnsi="Times New Roman" w:cs="Times New Roman"/>
          <w:sz w:val="28"/>
          <w:szCs w:val="28"/>
          <w:shd w:val="clear" w:color="auto" w:fill="FFFFFF"/>
          <w:lang w:eastAsia="en-US"/>
        </w:rPr>
        <w:t>Indriastuti</w:t>
      </w:r>
      <w:proofErr w:type="spellEnd"/>
      <w:r w:rsidRPr="00A4304F">
        <w:rPr>
          <w:rFonts w:ascii="Times New Roman" w:eastAsia="Times New Roman" w:hAnsi="Times New Roman" w:cs="Times New Roman"/>
          <w:sz w:val="28"/>
          <w:szCs w:val="28"/>
          <w:shd w:val="clear" w:color="auto" w:fill="FFFFFF"/>
          <w:lang w:eastAsia="en-US"/>
        </w:rPr>
        <w:t xml:space="preserve">, M., &amp;Hanafi, R. </w:t>
      </w:r>
      <w:r w:rsidRPr="00A4304F">
        <w:rPr>
          <w:rFonts w:ascii="Times New Roman" w:eastAsia="Times New Roman" w:hAnsi="Times New Roman" w:cs="Times New Roman"/>
          <w:sz w:val="28"/>
          <w:szCs w:val="28"/>
          <w:lang w:eastAsia="en-US"/>
        </w:rPr>
        <w:t xml:space="preserve">(2020). The Role of Cash Holding in Increasing Firm Value. </w:t>
      </w:r>
      <w:proofErr w:type="spellStart"/>
      <w:r w:rsidRPr="00A4304F">
        <w:rPr>
          <w:rFonts w:ascii="Times New Roman" w:eastAsia="Times New Roman" w:hAnsi="Times New Roman" w:cs="Times New Roman"/>
          <w:b/>
          <w:bCs/>
          <w:sz w:val="28"/>
          <w:szCs w:val="28"/>
          <w:lang w:eastAsia="en-US"/>
        </w:rPr>
        <w:t>Jurnal</w:t>
      </w:r>
      <w:proofErr w:type="spellEnd"/>
      <w:r w:rsidRPr="00A4304F">
        <w:rPr>
          <w:rFonts w:ascii="Times New Roman" w:eastAsia="Times New Roman" w:hAnsi="Times New Roman" w:cs="Times New Roman"/>
          <w:b/>
          <w:bCs/>
          <w:sz w:val="28"/>
          <w:szCs w:val="28"/>
          <w:lang w:eastAsia="en-US"/>
        </w:rPr>
        <w:t xml:space="preserve"> Riset </w:t>
      </w:r>
      <w:proofErr w:type="spellStart"/>
      <w:r w:rsidRPr="00A4304F">
        <w:rPr>
          <w:rFonts w:ascii="Times New Roman" w:eastAsia="Times New Roman" w:hAnsi="Times New Roman" w:cs="Times New Roman"/>
          <w:b/>
          <w:bCs/>
          <w:sz w:val="28"/>
          <w:szCs w:val="28"/>
          <w:lang w:eastAsia="en-US"/>
        </w:rPr>
        <w:t>Akuntansi</w:t>
      </w:r>
      <w:proofErr w:type="spellEnd"/>
      <w:r w:rsidRPr="00A4304F">
        <w:rPr>
          <w:rFonts w:ascii="Times New Roman" w:eastAsia="Times New Roman" w:hAnsi="Times New Roman" w:cs="Times New Roman"/>
          <w:b/>
          <w:bCs/>
          <w:sz w:val="28"/>
          <w:szCs w:val="28"/>
          <w:lang w:eastAsia="en-US"/>
        </w:rPr>
        <w:t xml:space="preserve"> </w:t>
      </w:r>
      <w:proofErr w:type="spellStart"/>
      <w:r w:rsidRPr="00A4304F">
        <w:rPr>
          <w:rFonts w:ascii="Times New Roman" w:eastAsia="Times New Roman" w:hAnsi="Times New Roman" w:cs="Times New Roman"/>
          <w:b/>
          <w:bCs/>
          <w:sz w:val="28"/>
          <w:szCs w:val="28"/>
          <w:lang w:eastAsia="en-US"/>
        </w:rPr>
        <w:t>Kontemporer</w:t>
      </w:r>
      <w:proofErr w:type="spellEnd"/>
      <w:r w:rsidRPr="00A4304F">
        <w:rPr>
          <w:rFonts w:ascii="Times New Roman" w:eastAsia="Times New Roman" w:hAnsi="Times New Roman" w:cs="Times New Roman"/>
          <w:sz w:val="28"/>
          <w:szCs w:val="28"/>
          <w:lang w:eastAsia="en-US"/>
        </w:rPr>
        <w:t xml:space="preserve">, 12(2), 81-86. </w:t>
      </w:r>
    </w:p>
    <w:p w14:paraId="09F9154C" w14:textId="77777777" w:rsidR="006F1DF5" w:rsidRPr="004839B1" w:rsidRDefault="006F1DF5" w:rsidP="00AD770C">
      <w:pPr>
        <w:bidi w:val="0"/>
        <w:spacing w:before="40" w:after="0" w:line="240" w:lineRule="auto"/>
        <w:ind w:left="1440" w:hanging="1440"/>
        <w:jc w:val="both"/>
        <w:rPr>
          <w:rFonts w:ascii="Times New Roman" w:eastAsia="Times New Roman" w:hAnsi="Times New Roman" w:cs="Times New Roman"/>
          <w:sz w:val="28"/>
          <w:szCs w:val="28"/>
          <w:lang w:eastAsia="en-US"/>
        </w:rPr>
      </w:pPr>
      <w:r w:rsidRPr="004839B1">
        <w:rPr>
          <w:rFonts w:ascii="Times New Roman" w:eastAsia="Times New Roman" w:hAnsi="Times New Roman" w:cs="Times New Roman"/>
          <w:spacing w:val="-8"/>
          <w:sz w:val="28"/>
          <w:szCs w:val="28"/>
          <w:lang w:eastAsia="en-US"/>
        </w:rPr>
        <w:t>International Accounting Standards Board (IASB). 2021.Presentation of financial statement, International Accounting Standard No.1.</w:t>
      </w:r>
      <w:r w:rsidRPr="004839B1">
        <w:rPr>
          <w:rFonts w:ascii="Times New Roman" w:eastAsia="Times New Roman" w:hAnsi="Times New Roman" w:cs="Times New Roman"/>
          <w:b/>
          <w:bCs/>
          <w:spacing w:val="-8"/>
          <w:sz w:val="28"/>
          <w:szCs w:val="28"/>
          <w:lang w:eastAsia="en-US"/>
        </w:rPr>
        <w:t xml:space="preserve"> </w:t>
      </w:r>
      <w:r w:rsidRPr="004839B1">
        <w:rPr>
          <w:rFonts w:ascii="Times New Roman" w:eastAsia="Times New Roman" w:hAnsi="Times New Roman" w:cs="Times New Roman"/>
          <w:spacing w:val="-8"/>
          <w:sz w:val="24"/>
          <w:szCs w:val="24"/>
          <w:lang w:eastAsia="en-US"/>
        </w:rPr>
        <w:t>973-</w:t>
      </w:r>
      <w:r w:rsidRPr="004839B1">
        <w:rPr>
          <w:rFonts w:ascii="Times New Roman" w:eastAsia="Times New Roman" w:hAnsi="Times New Roman" w:cs="Times New Roman"/>
          <w:sz w:val="24"/>
          <w:szCs w:val="24"/>
          <w:lang w:eastAsia="en-US"/>
        </w:rPr>
        <w:t>1024Availableat:</w:t>
      </w:r>
      <w:hyperlink r:id="rId13" w:history="1">
        <w:r w:rsidRPr="004839B1">
          <w:rPr>
            <w:rFonts w:ascii="Times New Roman" w:eastAsia="Times New Roman" w:hAnsi="Times New Roman" w:cs="Times New Roman"/>
            <w:b/>
            <w:bCs/>
            <w:sz w:val="24"/>
            <w:szCs w:val="24"/>
            <w:u w:val="single"/>
            <w:lang w:eastAsia="en-US"/>
          </w:rPr>
          <w:t>https://www.ifrs.org/content/dam/ifrs/publications/pdf-standards/english/2022/issued/part-a/ias-1-presentation-of-financial-statements.pdf?bypass=on</w:t>
        </w:r>
      </w:hyperlink>
      <w:r w:rsidRPr="004839B1">
        <w:rPr>
          <w:rFonts w:ascii="Times New Roman" w:eastAsia="Times New Roman" w:hAnsi="Times New Roman" w:cs="Times New Roman"/>
          <w:b/>
          <w:bCs/>
          <w:sz w:val="28"/>
          <w:szCs w:val="28"/>
          <w:lang w:eastAsia="en-US"/>
        </w:rPr>
        <w:t>.</w:t>
      </w:r>
    </w:p>
    <w:p w14:paraId="33B2C4AD" w14:textId="77777777" w:rsidR="006F1DF5" w:rsidRPr="004839B1" w:rsidRDefault="006F1DF5" w:rsidP="00AD770C">
      <w:pPr>
        <w:autoSpaceDE w:val="0"/>
        <w:autoSpaceDN w:val="0"/>
        <w:bidi w:val="0"/>
        <w:adjustRightInd w:val="0"/>
        <w:spacing w:before="40" w:after="0" w:line="240" w:lineRule="auto"/>
        <w:ind w:left="1440" w:hanging="1440"/>
        <w:rPr>
          <w:rFonts w:ascii="Times New Roman" w:eastAsia="Times New Roman" w:hAnsi="Times New Roman" w:cs="Times New Roman"/>
          <w:b/>
          <w:bCs/>
          <w:sz w:val="28"/>
          <w:szCs w:val="28"/>
          <w:lang w:eastAsia="en-US" w:bidi="ar-EG"/>
        </w:rPr>
      </w:pPr>
      <w:r w:rsidRPr="004839B1">
        <w:rPr>
          <w:rFonts w:ascii="Times New Roman" w:eastAsia="Times New Roman" w:hAnsi="Times New Roman" w:cs="Times New Roman"/>
          <w:sz w:val="28"/>
          <w:szCs w:val="28"/>
          <w:lang w:eastAsia="en-US"/>
        </w:rPr>
        <w:t>International Auditing and Assurance Standard Board (IAASB).2015. Going concern. International Standard on Auditing 570 revised. available at:</w:t>
      </w:r>
      <w:r w:rsidRPr="004839B1">
        <w:rPr>
          <w:rFonts w:ascii="Times New Roman" w:eastAsia="Times New Roman" w:hAnsi="Times New Roman" w:cs="Times New Roman" w:hint="cs"/>
          <w:b/>
          <w:bCs/>
          <w:sz w:val="28"/>
          <w:szCs w:val="28"/>
          <w:rtl/>
          <w:lang w:eastAsia="en-US" w:bidi="ar-EG"/>
        </w:rPr>
        <w:t xml:space="preserve"> </w:t>
      </w:r>
      <w:hyperlink r:id="rId14" w:history="1">
        <w:r w:rsidRPr="004839B1">
          <w:rPr>
            <w:rFonts w:ascii="Times New Roman" w:eastAsia="Times New Roman" w:hAnsi="Times New Roman" w:cs="Times New Roman"/>
            <w:b/>
            <w:bCs/>
            <w:sz w:val="28"/>
            <w:szCs w:val="28"/>
            <w:u w:val="single"/>
            <w:lang w:eastAsia="en-US"/>
          </w:rPr>
          <w:t>https://www.ifac.org/system/files/publications/files/ISA-570-(Revised).pdf</w:t>
        </w:r>
      </w:hyperlink>
      <w:r w:rsidRPr="004839B1">
        <w:rPr>
          <w:rFonts w:ascii="Times New Roman" w:eastAsia="Times New Roman" w:hAnsi="Times New Roman" w:cs="Times New Roman"/>
          <w:b/>
          <w:bCs/>
          <w:sz w:val="28"/>
          <w:szCs w:val="28"/>
          <w:lang w:eastAsia="en-US"/>
        </w:rPr>
        <w:t>.</w:t>
      </w:r>
      <w:r>
        <w:rPr>
          <w:rFonts w:ascii="Times New Roman" w:eastAsia="Times New Roman" w:hAnsi="Times New Roman" w:cs="Times New Roman"/>
          <w:b/>
          <w:bCs/>
          <w:sz w:val="28"/>
          <w:szCs w:val="28"/>
          <w:lang w:eastAsia="en-US"/>
        </w:rPr>
        <w:t xml:space="preserve"> </w:t>
      </w:r>
    </w:p>
    <w:p w14:paraId="6C2FEB70" w14:textId="77777777" w:rsidR="006F1DF5" w:rsidRPr="003E1B26" w:rsidRDefault="006F1DF5" w:rsidP="00AD770C">
      <w:pPr>
        <w:bidi w:val="0"/>
        <w:spacing w:before="40" w:after="0" w:line="240" w:lineRule="auto"/>
        <w:ind w:left="1440" w:hanging="1440"/>
        <w:jc w:val="lowKashida"/>
        <w:rPr>
          <w:rFonts w:ascii="Times New Roman" w:eastAsia="Times New Roman" w:hAnsi="Times New Roman" w:cs="Times New Roman"/>
          <w:spacing w:val="-6"/>
          <w:sz w:val="28"/>
          <w:szCs w:val="28"/>
          <w:lang w:eastAsia="en-US"/>
        </w:rPr>
      </w:pPr>
      <w:proofErr w:type="spellStart"/>
      <w:r w:rsidRPr="003E1B26">
        <w:rPr>
          <w:rFonts w:ascii="Times New Roman" w:eastAsia="Times New Roman" w:hAnsi="Times New Roman" w:cs="Times New Roman"/>
          <w:spacing w:val="-6"/>
          <w:sz w:val="28"/>
          <w:szCs w:val="28"/>
          <w:lang w:eastAsia="en-US"/>
        </w:rPr>
        <w:t>Isnalita</w:t>
      </w:r>
      <w:proofErr w:type="spellEnd"/>
      <w:r w:rsidRPr="003E1B26">
        <w:rPr>
          <w:rFonts w:ascii="Times New Roman" w:eastAsia="Times New Roman" w:hAnsi="Times New Roman" w:cs="Times New Roman"/>
          <w:spacing w:val="-6"/>
          <w:sz w:val="28"/>
          <w:szCs w:val="28"/>
          <w:lang w:eastAsia="en-US"/>
        </w:rPr>
        <w:t xml:space="preserve">, I &amp; Narsa, I. M. (2017). CSR Disclosure, Customer Loyalty, and Firm Values (Study at Mining Company Listed in Indonesia Stock Exchange). </w:t>
      </w:r>
      <w:r w:rsidRPr="003E1B26">
        <w:rPr>
          <w:rFonts w:ascii="Times New Roman" w:eastAsia="Times New Roman" w:hAnsi="Times New Roman" w:cs="Times New Roman"/>
          <w:b/>
          <w:bCs/>
          <w:spacing w:val="-6"/>
          <w:sz w:val="28"/>
          <w:szCs w:val="28"/>
          <w:lang w:eastAsia="en-US"/>
        </w:rPr>
        <w:t xml:space="preserve">Asian Journal of Accounting Research, </w:t>
      </w:r>
      <w:r w:rsidRPr="003E1B26">
        <w:rPr>
          <w:rFonts w:ascii="Times New Roman" w:eastAsia="Times New Roman" w:hAnsi="Times New Roman" w:cs="Times New Roman"/>
          <w:spacing w:val="-6"/>
          <w:sz w:val="28"/>
          <w:szCs w:val="28"/>
          <w:lang w:eastAsia="en-US"/>
        </w:rPr>
        <w:t xml:space="preserve">2(2), 8-14. </w:t>
      </w:r>
    </w:p>
    <w:p w14:paraId="05680DEE"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Junaidi, J., </w:t>
      </w:r>
      <w:proofErr w:type="spellStart"/>
      <w:r w:rsidRPr="004839B1">
        <w:rPr>
          <w:rFonts w:ascii="Times New Roman" w:eastAsia="Times New Roman" w:hAnsi="Times New Roman" w:cs="Times New Roman"/>
          <w:sz w:val="28"/>
          <w:szCs w:val="28"/>
          <w:lang w:eastAsia="en-US"/>
        </w:rPr>
        <w:t>Triyatmi</w:t>
      </w:r>
      <w:proofErr w:type="spellEnd"/>
      <w:r w:rsidRPr="004839B1">
        <w:rPr>
          <w:rFonts w:ascii="Times New Roman" w:eastAsia="Times New Roman" w:hAnsi="Times New Roman" w:cs="Times New Roman"/>
          <w:sz w:val="28"/>
          <w:szCs w:val="28"/>
          <w:lang w:eastAsia="en-US"/>
        </w:rPr>
        <w:t xml:space="preserve">, C. S., &amp; </w:t>
      </w:r>
      <w:proofErr w:type="spellStart"/>
      <w:r w:rsidRPr="004839B1">
        <w:rPr>
          <w:rFonts w:ascii="Times New Roman" w:eastAsia="Times New Roman" w:hAnsi="Times New Roman" w:cs="Times New Roman"/>
          <w:sz w:val="28"/>
          <w:szCs w:val="28"/>
          <w:lang w:eastAsia="en-US"/>
        </w:rPr>
        <w:t>Nurdiono</w:t>
      </w:r>
      <w:proofErr w:type="spellEnd"/>
      <w:r w:rsidRPr="004839B1">
        <w:rPr>
          <w:rFonts w:ascii="Times New Roman" w:eastAsia="Times New Roman" w:hAnsi="Times New Roman" w:cs="Times New Roman"/>
          <w:sz w:val="28"/>
          <w:szCs w:val="28"/>
          <w:lang w:eastAsia="en-US"/>
        </w:rPr>
        <w:t xml:space="preserve">, N. (2012). Financial And Non-Financial Factors on Going-Concern </w:t>
      </w:r>
      <w:proofErr w:type="spellStart"/>
      <w:r w:rsidRPr="004839B1">
        <w:rPr>
          <w:rFonts w:ascii="Times New Roman" w:eastAsia="Times New Roman" w:hAnsi="Times New Roman" w:cs="Times New Roman"/>
          <w:sz w:val="28"/>
          <w:szCs w:val="28"/>
          <w:lang w:eastAsia="en-US"/>
        </w:rPr>
        <w:t>Opinion.</w:t>
      </w:r>
      <w:r w:rsidRPr="004839B1">
        <w:rPr>
          <w:rFonts w:ascii="Times New Roman" w:eastAsia="Times New Roman" w:hAnsi="Times New Roman" w:cs="Times New Roman"/>
          <w:b/>
          <w:bCs/>
          <w:sz w:val="28"/>
          <w:szCs w:val="28"/>
          <w:lang w:eastAsia="en-US"/>
        </w:rPr>
        <w:t>Journal</w:t>
      </w:r>
      <w:proofErr w:type="spellEnd"/>
      <w:r w:rsidRPr="004839B1">
        <w:rPr>
          <w:rFonts w:ascii="Times New Roman" w:eastAsia="Times New Roman" w:hAnsi="Times New Roman" w:cs="Times New Roman"/>
          <w:b/>
          <w:bCs/>
          <w:sz w:val="28"/>
          <w:szCs w:val="28"/>
          <w:lang w:eastAsia="en-US"/>
        </w:rPr>
        <w:t xml:space="preserve"> the Winners</w:t>
      </w:r>
      <w:r w:rsidRPr="004839B1">
        <w:rPr>
          <w:rFonts w:ascii="Times New Roman" w:eastAsia="Times New Roman" w:hAnsi="Times New Roman" w:cs="Times New Roman"/>
          <w:sz w:val="28"/>
          <w:szCs w:val="28"/>
          <w:lang w:eastAsia="en-US"/>
        </w:rPr>
        <w:t xml:space="preserve">, 13(2), 135-146. </w:t>
      </w:r>
    </w:p>
    <w:p w14:paraId="03EB246E"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lastRenderedPageBreak/>
        <w:t>Khamiri</w:t>
      </w:r>
      <w:proofErr w:type="spellEnd"/>
      <w:r w:rsidRPr="004839B1">
        <w:rPr>
          <w:rFonts w:ascii="Times New Roman" w:eastAsia="Times New Roman" w:hAnsi="Times New Roman" w:cs="Times New Roman"/>
          <w:sz w:val="28"/>
          <w:szCs w:val="28"/>
          <w:lang w:eastAsia="en-US"/>
        </w:rPr>
        <w:t xml:space="preserve">, N. G. (2021). The Relationship between Social Responsibility Disclosure and Cash Holdings. </w:t>
      </w:r>
      <w:r w:rsidRPr="004839B1">
        <w:rPr>
          <w:rFonts w:ascii="Times New Roman" w:eastAsia="Times New Roman" w:hAnsi="Times New Roman" w:cs="Times New Roman"/>
          <w:b/>
          <w:bCs/>
          <w:sz w:val="28"/>
          <w:szCs w:val="28"/>
          <w:lang w:eastAsia="en-US"/>
        </w:rPr>
        <w:t>Iranian Journal of Accounting, Auditing &amp;Finance</w:t>
      </w:r>
      <w:r w:rsidRPr="004839B1">
        <w:rPr>
          <w:rFonts w:ascii="Times New Roman" w:eastAsia="Times New Roman" w:hAnsi="Times New Roman" w:cs="Times New Roman"/>
          <w:sz w:val="28"/>
          <w:szCs w:val="28"/>
          <w:lang w:eastAsia="en-US"/>
        </w:rPr>
        <w:t xml:space="preserve">, 58, 58-68. </w:t>
      </w:r>
    </w:p>
    <w:p w14:paraId="6EE12F94"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val="fr-FR" w:eastAsia="en-US"/>
        </w:rPr>
        <w:t>Laitinen</w:t>
      </w:r>
      <w:proofErr w:type="spellEnd"/>
      <w:r w:rsidRPr="004839B1">
        <w:rPr>
          <w:rFonts w:ascii="Times New Roman" w:eastAsia="Times New Roman" w:hAnsi="Times New Roman" w:cs="Times New Roman"/>
          <w:sz w:val="28"/>
          <w:szCs w:val="28"/>
          <w:lang w:val="fr-FR" w:eastAsia="en-US"/>
        </w:rPr>
        <w:t xml:space="preserve">, E. K., &amp; </w:t>
      </w:r>
      <w:proofErr w:type="spellStart"/>
      <w:r w:rsidRPr="004839B1">
        <w:rPr>
          <w:rFonts w:ascii="Times New Roman" w:eastAsia="Times New Roman" w:hAnsi="Times New Roman" w:cs="Times New Roman"/>
          <w:sz w:val="28"/>
          <w:szCs w:val="28"/>
          <w:lang w:val="fr-FR" w:eastAsia="en-US"/>
        </w:rPr>
        <w:t>Laitinen</w:t>
      </w:r>
      <w:proofErr w:type="spellEnd"/>
      <w:r w:rsidRPr="004839B1">
        <w:rPr>
          <w:rFonts w:ascii="Times New Roman" w:eastAsia="Times New Roman" w:hAnsi="Times New Roman" w:cs="Times New Roman"/>
          <w:sz w:val="28"/>
          <w:szCs w:val="28"/>
          <w:lang w:val="fr-FR" w:eastAsia="en-US"/>
        </w:rPr>
        <w:t xml:space="preserve">, T. (2020). </w:t>
      </w:r>
      <w:r w:rsidRPr="004839B1">
        <w:rPr>
          <w:rFonts w:ascii="Times New Roman" w:eastAsia="Times New Roman" w:hAnsi="Times New Roman" w:cs="Times New Roman"/>
          <w:sz w:val="28"/>
          <w:szCs w:val="28"/>
          <w:lang w:eastAsia="en-US"/>
        </w:rPr>
        <w:t xml:space="preserve">Why Does an Auditor Not Issue a Going Concern Opinion for a Failing Company? Impact of Financial Risk, Time to Bankruptcy, and Cognitive Style. </w:t>
      </w:r>
      <w:r w:rsidRPr="004839B1">
        <w:rPr>
          <w:rFonts w:ascii="Times New Roman" w:eastAsia="Times New Roman" w:hAnsi="Times New Roman" w:cs="Times New Roman"/>
          <w:b/>
          <w:bCs/>
          <w:sz w:val="28"/>
          <w:szCs w:val="28"/>
          <w:lang w:eastAsia="en-US"/>
        </w:rPr>
        <w:t>Theoretical Economics Letters</w:t>
      </w:r>
      <w:r w:rsidRPr="004839B1">
        <w:rPr>
          <w:rFonts w:ascii="Times New Roman" w:eastAsia="Times New Roman" w:hAnsi="Times New Roman" w:cs="Times New Roman"/>
          <w:sz w:val="28"/>
          <w:szCs w:val="28"/>
          <w:lang w:eastAsia="en-US"/>
        </w:rPr>
        <w:t xml:space="preserve">, 10, 131-153. </w:t>
      </w:r>
    </w:p>
    <w:p w14:paraId="4FEB33A1" w14:textId="77777777" w:rsidR="006F1DF5" w:rsidRPr="004839B1" w:rsidRDefault="006F1DF5" w:rsidP="00471104">
      <w:pPr>
        <w:bidi w:val="0"/>
        <w:spacing w:before="120" w:after="0" w:line="240" w:lineRule="auto"/>
        <w:ind w:left="1440" w:hanging="1440"/>
        <w:jc w:val="lowKashida"/>
        <w:rPr>
          <w:rFonts w:ascii="Times New Roman" w:eastAsia="Calibri" w:hAnsi="Times New Roman" w:cs="Times New Roman"/>
          <w:sz w:val="28"/>
          <w:szCs w:val="28"/>
          <w:lang w:eastAsia="en-US" w:bidi="ar-EG"/>
        </w:rPr>
      </w:pPr>
      <w:r w:rsidRPr="004839B1">
        <w:rPr>
          <w:rFonts w:ascii="Times New Roman" w:eastAsia="Calibri" w:hAnsi="Times New Roman" w:cs="Times New Roman"/>
          <w:sz w:val="28"/>
          <w:szCs w:val="28"/>
          <w:lang w:val="fr-FR" w:eastAsia="en-US" w:bidi="ar-EG"/>
        </w:rPr>
        <w:t xml:space="preserve">Liao, L., Lin, T., Zhang, Y. (2018). </w:t>
      </w:r>
      <w:r w:rsidRPr="004839B1">
        <w:rPr>
          <w:rFonts w:ascii="Times New Roman" w:eastAsia="Calibri" w:hAnsi="Times New Roman" w:cs="Times New Roman"/>
          <w:sz w:val="28"/>
          <w:szCs w:val="28"/>
          <w:lang w:eastAsia="en-US" w:bidi="ar-EG"/>
        </w:rPr>
        <w:t xml:space="preserve">Corporate Board and Corporate Social Responsibility Assurance: Evidence from China. </w:t>
      </w:r>
      <w:r w:rsidRPr="004839B1">
        <w:rPr>
          <w:rFonts w:ascii="Times New Roman" w:eastAsia="Calibri" w:hAnsi="Times New Roman" w:cs="Times New Roman"/>
          <w:b/>
          <w:bCs/>
          <w:sz w:val="28"/>
          <w:szCs w:val="28"/>
          <w:lang w:eastAsia="en-US" w:bidi="ar-EG"/>
        </w:rPr>
        <w:t xml:space="preserve">JBUS Ethics, </w:t>
      </w:r>
      <w:r w:rsidRPr="004839B1">
        <w:rPr>
          <w:rFonts w:ascii="Times New Roman" w:eastAsia="Calibri" w:hAnsi="Times New Roman" w:cs="Times New Roman"/>
          <w:sz w:val="28"/>
          <w:szCs w:val="28"/>
          <w:lang w:eastAsia="en-US" w:bidi="ar-EG"/>
        </w:rPr>
        <w:t xml:space="preserve">150, </w:t>
      </w:r>
      <w:r w:rsidRPr="004839B1">
        <w:rPr>
          <w:rFonts w:ascii="Times New Roman" w:eastAsia="Calibri" w:hAnsi="Times New Roman" w:cs="Times New Roman"/>
          <w:sz w:val="28"/>
          <w:szCs w:val="28"/>
          <w:lang w:eastAsia="en-US"/>
        </w:rPr>
        <w:t xml:space="preserve">211–225. </w:t>
      </w:r>
    </w:p>
    <w:p w14:paraId="0D2892DD" w14:textId="77777777" w:rsidR="006F1DF5" w:rsidRPr="004839B1" w:rsidRDefault="006F1DF5" w:rsidP="003E1B26">
      <w:pPr>
        <w:bidi w:val="0"/>
        <w:spacing w:before="4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val="fr-FR" w:eastAsia="en-US"/>
        </w:rPr>
        <w:t xml:space="preserve">Lin, F., Liang, D., Yeh, C. C., &amp; Huang, J. C. (2014). </w:t>
      </w:r>
      <w:proofErr w:type="gramStart"/>
      <w:r w:rsidRPr="004839B1">
        <w:rPr>
          <w:rFonts w:ascii="Times New Roman" w:eastAsia="Times New Roman" w:hAnsi="Times New Roman" w:cs="Times New Roman"/>
          <w:sz w:val="28"/>
          <w:szCs w:val="28"/>
          <w:lang w:eastAsia="en-US"/>
        </w:rPr>
        <w:t>Novel</w:t>
      </w:r>
      <w:proofErr w:type="gramEnd"/>
      <w:r w:rsidRPr="004839B1">
        <w:rPr>
          <w:rFonts w:ascii="Times New Roman" w:eastAsia="Times New Roman" w:hAnsi="Times New Roman" w:cs="Times New Roman"/>
          <w:sz w:val="28"/>
          <w:szCs w:val="28"/>
          <w:lang w:eastAsia="en-US"/>
        </w:rPr>
        <w:t xml:space="preserve"> feature selection methods to financial distress prediction. </w:t>
      </w:r>
      <w:r w:rsidRPr="004839B1">
        <w:rPr>
          <w:rFonts w:ascii="Times New Roman" w:eastAsia="Times New Roman" w:hAnsi="Times New Roman" w:cs="Times New Roman"/>
          <w:b/>
          <w:bCs/>
          <w:sz w:val="28"/>
          <w:szCs w:val="28"/>
          <w:lang w:eastAsia="en-US"/>
        </w:rPr>
        <w:t>Expert Systems with Applications</w:t>
      </w:r>
      <w:r w:rsidRPr="004839B1">
        <w:rPr>
          <w:rFonts w:ascii="Times New Roman" w:eastAsia="Times New Roman" w:hAnsi="Times New Roman" w:cs="Times New Roman"/>
          <w:sz w:val="28"/>
          <w:szCs w:val="28"/>
          <w:lang w:eastAsia="en-US"/>
        </w:rPr>
        <w:t>, 41(5), 2472-2483</w:t>
      </w:r>
    </w:p>
    <w:p w14:paraId="6896E6EC" w14:textId="77777777" w:rsidR="006F1DF5" w:rsidRPr="004839B1" w:rsidRDefault="006F1DF5" w:rsidP="003E1B26">
      <w:pPr>
        <w:bidi w:val="0"/>
        <w:spacing w:before="40" w:after="0" w:line="240" w:lineRule="auto"/>
        <w:ind w:left="1440" w:hanging="1440"/>
        <w:jc w:val="lowKashida"/>
        <w:rPr>
          <w:rFonts w:ascii="Times New Roman" w:eastAsia="Times New Roman" w:hAnsi="Times New Roman" w:cs="Times New Roman"/>
          <w:b/>
          <w:bCs/>
          <w:sz w:val="28"/>
          <w:szCs w:val="28"/>
          <w:lang w:eastAsia="en-US"/>
        </w:rPr>
      </w:pPr>
      <w:r w:rsidRPr="004839B1">
        <w:rPr>
          <w:rFonts w:ascii="Times New Roman" w:eastAsia="Times New Roman" w:hAnsi="Times New Roman" w:cs="Times New Roman"/>
          <w:sz w:val="28"/>
          <w:szCs w:val="28"/>
          <w:lang w:eastAsia="en-US"/>
        </w:rPr>
        <w:t>Liu, Y., Kim, C. Y., Lee, E. H., &amp; Yoo, J. W. (2022). Relationship between Sustainable Management Activities and Financial Performance: Mediating Effects of Non-Financial Performance and Moderating Effects of Institutional Environment. Sustainability 14(1168), 1-26, Available at:</w:t>
      </w:r>
      <w:r w:rsidRPr="004839B1">
        <w:rPr>
          <w:rFonts w:ascii="Times New Roman" w:eastAsia="Times New Roman" w:hAnsi="Times New Roman" w:cs="Times New Roman"/>
          <w:b/>
          <w:bCs/>
          <w:sz w:val="28"/>
          <w:szCs w:val="28"/>
          <w:lang w:eastAsia="en-US"/>
        </w:rPr>
        <w:t xml:space="preserve"> https://doi. org/10. 3390/su14031168. </w:t>
      </w:r>
    </w:p>
    <w:p w14:paraId="0025E63F" w14:textId="77777777" w:rsidR="006F1DF5" w:rsidRPr="004839B1" w:rsidRDefault="006F1DF5" w:rsidP="003E1B26">
      <w:pPr>
        <w:bidi w:val="0"/>
        <w:spacing w:before="4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val="fr-FR" w:eastAsia="en-US"/>
        </w:rPr>
        <w:t>Lizares</w:t>
      </w:r>
      <w:proofErr w:type="spellEnd"/>
      <w:r w:rsidRPr="004839B1">
        <w:rPr>
          <w:rFonts w:ascii="Times New Roman" w:eastAsia="Times New Roman" w:hAnsi="Times New Roman" w:cs="Times New Roman"/>
          <w:sz w:val="28"/>
          <w:szCs w:val="28"/>
          <w:lang w:val="fr-FR" w:eastAsia="en-US"/>
        </w:rPr>
        <w:t xml:space="preserve">, R. M., &amp; Bautista, C. C. (2021). </w:t>
      </w:r>
      <w:r w:rsidRPr="004839B1">
        <w:rPr>
          <w:rFonts w:ascii="Times New Roman" w:eastAsia="Times New Roman" w:hAnsi="Times New Roman" w:cs="Times New Roman"/>
          <w:sz w:val="28"/>
          <w:szCs w:val="28"/>
          <w:lang w:eastAsia="en-US"/>
        </w:rPr>
        <w:t xml:space="preserve">Corporate financial distress: The case of publicly listed firms in an emerging market economy. </w:t>
      </w:r>
      <w:r w:rsidRPr="004839B1">
        <w:rPr>
          <w:rFonts w:ascii="Times New Roman" w:eastAsia="Times New Roman" w:hAnsi="Times New Roman" w:cs="Times New Roman"/>
          <w:b/>
          <w:bCs/>
          <w:sz w:val="28"/>
          <w:szCs w:val="28"/>
          <w:lang w:eastAsia="en-US"/>
        </w:rPr>
        <w:t xml:space="preserve">J Int </w:t>
      </w:r>
      <w:proofErr w:type="spellStart"/>
      <w:r w:rsidRPr="004839B1">
        <w:rPr>
          <w:rFonts w:ascii="Times New Roman" w:eastAsia="Times New Roman" w:hAnsi="Times New Roman" w:cs="Times New Roman"/>
          <w:b/>
          <w:bCs/>
          <w:sz w:val="28"/>
          <w:szCs w:val="28"/>
          <w:lang w:eastAsia="en-US"/>
        </w:rPr>
        <w:t>Financ</w:t>
      </w:r>
      <w:proofErr w:type="spellEnd"/>
      <w:r w:rsidRPr="004839B1">
        <w:rPr>
          <w:rFonts w:ascii="Times New Roman" w:eastAsia="Times New Roman" w:hAnsi="Times New Roman" w:cs="Times New Roman"/>
          <w:b/>
          <w:bCs/>
          <w:sz w:val="28"/>
          <w:szCs w:val="28"/>
          <w:lang w:eastAsia="en-US"/>
        </w:rPr>
        <w:t xml:space="preserve"> Manage Account</w:t>
      </w:r>
      <w:r w:rsidRPr="004839B1">
        <w:rPr>
          <w:rFonts w:ascii="Times New Roman" w:eastAsia="Times New Roman" w:hAnsi="Times New Roman" w:cs="Times New Roman"/>
          <w:sz w:val="28"/>
          <w:szCs w:val="28"/>
          <w:lang w:eastAsia="en-US"/>
        </w:rPr>
        <w:t xml:space="preserve">, 32, 5-50. </w:t>
      </w:r>
    </w:p>
    <w:p w14:paraId="48FEB1B0" w14:textId="77777777" w:rsidR="006F1DF5" w:rsidRPr="004839B1" w:rsidRDefault="006F1DF5" w:rsidP="003E1B26">
      <w:pPr>
        <w:bidi w:val="0"/>
        <w:spacing w:before="4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Michalak, H. W., </w:t>
      </w:r>
      <w:proofErr w:type="spellStart"/>
      <w:r w:rsidRPr="004839B1">
        <w:rPr>
          <w:rFonts w:ascii="Times New Roman" w:eastAsia="Times New Roman" w:hAnsi="Times New Roman" w:cs="Times New Roman"/>
          <w:sz w:val="28"/>
          <w:szCs w:val="28"/>
          <w:lang w:eastAsia="en-US" w:bidi="ar-EG"/>
        </w:rPr>
        <w:t>Macuda</w:t>
      </w:r>
      <w:proofErr w:type="spellEnd"/>
      <w:r w:rsidRPr="004839B1">
        <w:rPr>
          <w:rFonts w:ascii="Times New Roman" w:eastAsia="Times New Roman" w:hAnsi="Times New Roman" w:cs="Times New Roman"/>
          <w:sz w:val="28"/>
          <w:szCs w:val="28"/>
          <w:lang w:eastAsia="en-US" w:bidi="ar-EG"/>
        </w:rPr>
        <w:t>, M., &amp;</w:t>
      </w:r>
      <w:r w:rsidRPr="004839B1">
        <w:rPr>
          <w:rFonts w:ascii="Times New Roman" w:eastAsia="Times New Roman" w:hAnsi="Times New Roman" w:cs="Times New Roman"/>
          <w:sz w:val="28"/>
          <w:szCs w:val="28"/>
          <w:lang w:eastAsia="en-US"/>
        </w:rPr>
        <w:t xml:space="preserve"> </w:t>
      </w:r>
      <w:proofErr w:type="spellStart"/>
      <w:r w:rsidRPr="004839B1">
        <w:rPr>
          <w:rFonts w:ascii="Times New Roman" w:eastAsia="Times New Roman" w:hAnsi="Times New Roman" w:cs="Times New Roman"/>
          <w:sz w:val="28"/>
          <w:szCs w:val="28"/>
          <w:lang w:eastAsia="en-US" w:bidi="ar-EG"/>
        </w:rPr>
        <w:t>Krasodomska</w:t>
      </w:r>
      <w:proofErr w:type="spellEnd"/>
      <w:r w:rsidRPr="004839B1">
        <w:rPr>
          <w:rFonts w:ascii="Times New Roman" w:eastAsia="Times New Roman" w:hAnsi="Times New Roman" w:cs="Times New Roman"/>
          <w:sz w:val="28"/>
          <w:szCs w:val="28"/>
          <w:lang w:eastAsia="en-US" w:bidi="ar-EG"/>
        </w:rPr>
        <w:t xml:space="preserve">, J. (2016). Corporate Social Responsibility and accounting in Poland: A literature review, </w:t>
      </w:r>
      <w:r w:rsidRPr="004839B1">
        <w:rPr>
          <w:rFonts w:ascii="Times New Roman" w:eastAsia="Times New Roman" w:hAnsi="Times New Roman" w:cs="Times New Roman"/>
          <w:b/>
          <w:bCs/>
          <w:sz w:val="28"/>
          <w:szCs w:val="28"/>
          <w:lang w:eastAsia="en-US" w:bidi="ar-EG"/>
        </w:rPr>
        <w:t>Accounting and Management Information Systems</w:t>
      </w:r>
      <w:r w:rsidRPr="004839B1">
        <w:rPr>
          <w:rFonts w:ascii="Times New Roman" w:eastAsia="Times New Roman" w:hAnsi="Times New Roman" w:cs="Times New Roman"/>
          <w:sz w:val="28"/>
          <w:szCs w:val="28"/>
          <w:lang w:eastAsia="en-US" w:bidi="ar-EG"/>
        </w:rPr>
        <w:t>, 15(2),</w:t>
      </w:r>
      <w:r w:rsidRPr="004839B1">
        <w:rPr>
          <w:rFonts w:ascii="Times New Roman" w:eastAsia="Times New Roman" w:hAnsi="Times New Roman" w:cs="Times New Roman" w:hint="cs"/>
          <w:sz w:val="28"/>
          <w:szCs w:val="28"/>
          <w:rtl/>
          <w:lang w:eastAsia="en-US" w:bidi="ar-EG"/>
        </w:rPr>
        <w:t xml:space="preserve"> </w:t>
      </w:r>
      <w:r w:rsidRPr="004839B1">
        <w:rPr>
          <w:rFonts w:ascii="Times New Roman" w:eastAsia="Times New Roman" w:hAnsi="Times New Roman" w:cs="Times New Roman"/>
          <w:sz w:val="28"/>
          <w:szCs w:val="28"/>
          <w:lang w:eastAsia="en-US" w:bidi="ar-EG"/>
        </w:rPr>
        <w:t xml:space="preserve">255-303. </w:t>
      </w:r>
    </w:p>
    <w:p w14:paraId="6DF38C9F" w14:textId="77777777" w:rsidR="006F1DF5" w:rsidRPr="004839B1" w:rsidRDefault="006F1DF5" w:rsidP="003E1B26">
      <w:pPr>
        <w:bidi w:val="0"/>
        <w:spacing w:before="4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Mohammadi, M., Kardan, B., &amp; </w:t>
      </w:r>
      <w:bookmarkStart w:id="96" w:name="_Hlk105868094"/>
      <w:r w:rsidRPr="004839B1">
        <w:rPr>
          <w:rFonts w:ascii="Times New Roman" w:eastAsia="Times New Roman" w:hAnsi="Times New Roman" w:cs="Times New Roman"/>
          <w:sz w:val="28"/>
          <w:szCs w:val="28"/>
          <w:lang w:eastAsia="en-US"/>
        </w:rPr>
        <w:t>Salehi</w:t>
      </w:r>
      <w:bookmarkEnd w:id="96"/>
      <w:r w:rsidRPr="004839B1">
        <w:rPr>
          <w:rFonts w:ascii="Times New Roman" w:eastAsia="Times New Roman" w:hAnsi="Times New Roman" w:cs="Times New Roman"/>
          <w:sz w:val="28"/>
          <w:szCs w:val="28"/>
          <w:lang w:eastAsia="en-US"/>
        </w:rPr>
        <w:t xml:space="preserve">, M. (2018). The relationship between cash holdings, investment opportunities and financial constraint with audit fees. </w:t>
      </w:r>
      <w:r w:rsidRPr="004839B1">
        <w:rPr>
          <w:rFonts w:ascii="Times New Roman" w:eastAsia="Times New Roman" w:hAnsi="Times New Roman" w:cs="Times New Roman"/>
          <w:b/>
          <w:bCs/>
          <w:sz w:val="28"/>
          <w:szCs w:val="28"/>
          <w:lang w:eastAsia="en-US"/>
        </w:rPr>
        <w:t>Asian Journal of Accounting Research</w:t>
      </w:r>
      <w:r w:rsidRPr="004839B1">
        <w:rPr>
          <w:rFonts w:ascii="Times New Roman" w:eastAsia="Times New Roman" w:hAnsi="Times New Roman" w:cs="Times New Roman"/>
          <w:sz w:val="28"/>
          <w:szCs w:val="28"/>
          <w:lang w:eastAsia="en-US"/>
        </w:rPr>
        <w:t xml:space="preserve">, 3(1), 15-27. </w:t>
      </w:r>
    </w:p>
    <w:p w14:paraId="33669644" w14:textId="77777777" w:rsidR="006F1DF5" w:rsidRPr="004839B1" w:rsidRDefault="006F1DF5" w:rsidP="00471104">
      <w:pPr>
        <w:bidi w:val="0"/>
        <w:spacing w:before="120" w:after="0" w:line="240" w:lineRule="auto"/>
        <w:ind w:left="1440" w:hanging="1440"/>
        <w:jc w:val="lowKashida"/>
        <w:rPr>
          <w:rFonts w:ascii="Times New Roman" w:eastAsia="Calibri" w:hAnsi="Times New Roman" w:cs="Times New Roman"/>
          <w:sz w:val="28"/>
          <w:szCs w:val="28"/>
          <w:lang w:eastAsia="en-US"/>
        </w:rPr>
      </w:pPr>
      <w:proofErr w:type="spellStart"/>
      <w:r w:rsidRPr="004839B1">
        <w:rPr>
          <w:rFonts w:ascii="Times New Roman" w:eastAsia="Calibri" w:hAnsi="Times New Roman" w:cs="Times New Roman"/>
          <w:sz w:val="28"/>
          <w:szCs w:val="28"/>
          <w:lang w:eastAsia="en-US"/>
        </w:rPr>
        <w:t>Nurbaiti</w:t>
      </w:r>
      <w:proofErr w:type="spellEnd"/>
      <w:r w:rsidRPr="004839B1">
        <w:rPr>
          <w:rFonts w:ascii="Times New Roman" w:eastAsia="Calibri" w:hAnsi="Times New Roman" w:cs="Times New Roman"/>
          <w:sz w:val="28"/>
          <w:szCs w:val="28"/>
          <w:lang w:eastAsia="en-US"/>
        </w:rPr>
        <w:t>, A., &amp; Yanti, S. D. M. (2022). The Influences of Company’s Growth, Cash Flow, and Debt Default on the Acceptance of Going Concern Audit Opinions</w:t>
      </w:r>
      <w:r w:rsidRPr="004839B1">
        <w:rPr>
          <w:rFonts w:ascii="Times New Roman" w:eastAsia="Times New Roman" w:hAnsi="Times New Roman" w:cs="Times New Roman"/>
          <w:sz w:val="28"/>
          <w:szCs w:val="28"/>
          <w:lang w:eastAsia="en-US" w:bidi="ar-EG"/>
        </w:rPr>
        <w:t xml:space="preserve">. </w:t>
      </w:r>
      <w:r w:rsidRPr="004839B1">
        <w:rPr>
          <w:rFonts w:ascii="Times New Roman" w:eastAsia="Times New Roman" w:hAnsi="Times New Roman" w:cs="Times New Roman"/>
          <w:b/>
          <w:bCs/>
          <w:sz w:val="28"/>
          <w:szCs w:val="28"/>
          <w:lang w:eastAsia="en-US" w:bidi="ar-EG"/>
        </w:rPr>
        <w:t>The Indonesian Journal of Accounting Research</w:t>
      </w:r>
      <w:r w:rsidRPr="004839B1">
        <w:rPr>
          <w:rFonts w:ascii="Times New Roman" w:eastAsia="Times New Roman" w:hAnsi="Times New Roman" w:cs="Times New Roman"/>
          <w:sz w:val="28"/>
          <w:szCs w:val="28"/>
          <w:lang w:eastAsia="en-US" w:bidi="ar-EG"/>
        </w:rPr>
        <w:t>, 25</w:t>
      </w:r>
      <w:r w:rsidRPr="004839B1">
        <w:rPr>
          <w:rFonts w:ascii="Times New Roman" w:eastAsia="Calibri" w:hAnsi="Times New Roman" w:cs="Times New Roman"/>
          <w:sz w:val="28"/>
          <w:szCs w:val="28"/>
          <w:lang w:eastAsia="en-US"/>
        </w:rPr>
        <w:t>(3), 369 – 392</w:t>
      </w:r>
    </w:p>
    <w:p w14:paraId="019F74C4"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 xml:space="preserve">Putri, S. F. I. P. (2020). Factors Affecting Going Concern Audit Opinions. </w:t>
      </w:r>
      <w:r w:rsidRPr="004839B1">
        <w:rPr>
          <w:rFonts w:ascii="Times New Roman" w:eastAsia="Times New Roman" w:hAnsi="Times New Roman" w:cs="Times New Roman"/>
          <w:b/>
          <w:bCs/>
          <w:sz w:val="28"/>
          <w:szCs w:val="28"/>
          <w:lang w:eastAsia="en-US"/>
        </w:rPr>
        <w:t xml:space="preserve">American International Journal of Business Management (AIJBM), </w:t>
      </w:r>
      <w:r w:rsidRPr="004839B1">
        <w:rPr>
          <w:rFonts w:ascii="Times New Roman" w:eastAsia="Times New Roman" w:hAnsi="Times New Roman" w:cs="Times New Roman"/>
          <w:sz w:val="28"/>
          <w:szCs w:val="28"/>
          <w:lang w:eastAsia="en-US"/>
        </w:rPr>
        <w:t xml:space="preserve">3(12), 27-35. </w:t>
      </w:r>
    </w:p>
    <w:p w14:paraId="5D4F304F"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bookmarkStart w:id="97" w:name="_Hlk105963425"/>
      <w:r w:rsidRPr="004839B1">
        <w:rPr>
          <w:rFonts w:ascii="Times New Roman" w:eastAsia="Times New Roman" w:hAnsi="Times New Roman" w:cs="Times New Roman"/>
          <w:sz w:val="28"/>
          <w:szCs w:val="28"/>
          <w:lang w:eastAsia="en-US"/>
        </w:rPr>
        <w:lastRenderedPageBreak/>
        <w:t>Rahayu</w:t>
      </w:r>
      <w:bookmarkEnd w:id="97"/>
      <w:r w:rsidRPr="004839B1">
        <w:rPr>
          <w:rFonts w:ascii="Times New Roman" w:eastAsia="Times New Roman" w:hAnsi="Times New Roman" w:cs="Times New Roman"/>
          <w:sz w:val="28"/>
          <w:szCs w:val="28"/>
          <w:lang w:eastAsia="en-US"/>
        </w:rPr>
        <w:t>, P&amp;</w:t>
      </w:r>
      <w:r w:rsidRPr="004839B1">
        <w:rPr>
          <w:rFonts w:ascii="Times New Roman" w:eastAsia="Calibri" w:hAnsi="Times New Roman" w:cs="Simplified Arabic"/>
          <w:sz w:val="28"/>
          <w:szCs w:val="28"/>
          <w:lang w:eastAsia="en-US"/>
        </w:rPr>
        <w:t xml:space="preserve"> </w:t>
      </w:r>
      <w:r w:rsidRPr="004839B1">
        <w:rPr>
          <w:rFonts w:ascii="Times New Roman" w:eastAsia="Times New Roman" w:hAnsi="Times New Roman" w:cs="Times New Roman"/>
          <w:sz w:val="28"/>
          <w:szCs w:val="28"/>
          <w:lang w:eastAsia="en-US"/>
        </w:rPr>
        <w:t xml:space="preserve">Akt, S.M. (2007). Assessing going concern opinion: a study based on financial and non-financial </w:t>
      </w:r>
      <w:proofErr w:type="spellStart"/>
      <w:proofErr w:type="gramStart"/>
      <w:r w:rsidRPr="004839B1">
        <w:rPr>
          <w:rFonts w:ascii="Times New Roman" w:eastAsia="Times New Roman" w:hAnsi="Times New Roman" w:cs="Times New Roman"/>
          <w:sz w:val="28"/>
          <w:szCs w:val="28"/>
          <w:lang w:eastAsia="en-US"/>
        </w:rPr>
        <w:t>informations</w:t>
      </w:r>
      <w:proofErr w:type="spellEnd"/>
      <w:proofErr w:type="gramEnd"/>
      <w:r w:rsidRPr="004839B1">
        <w:rPr>
          <w:rFonts w:ascii="Times New Roman" w:eastAsia="Times New Roman" w:hAnsi="Times New Roman" w:cs="Times New Roman"/>
          <w:sz w:val="28"/>
          <w:szCs w:val="28"/>
          <w:lang w:eastAsia="en-US"/>
        </w:rPr>
        <w:t xml:space="preserve"> (empirical evidence of Indonesian banking firms listed on JSX and SSX). </w:t>
      </w:r>
      <w:proofErr w:type="spellStart"/>
      <w:r w:rsidRPr="004839B1">
        <w:rPr>
          <w:rFonts w:ascii="Times New Roman" w:eastAsia="Times New Roman" w:hAnsi="Times New Roman" w:cs="Times New Roman"/>
          <w:b/>
          <w:bCs/>
          <w:sz w:val="28"/>
          <w:szCs w:val="28"/>
          <w:lang w:eastAsia="en-US"/>
        </w:rPr>
        <w:t>Simposium</w:t>
      </w:r>
      <w:proofErr w:type="spellEnd"/>
      <w:r w:rsidRPr="004839B1">
        <w:rPr>
          <w:rFonts w:ascii="Times New Roman" w:eastAsia="Times New Roman" w:hAnsi="Times New Roman" w:cs="Times New Roman"/>
          <w:b/>
          <w:bCs/>
          <w:sz w:val="28"/>
          <w:szCs w:val="28"/>
          <w:lang w:eastAsia="en-US"/>
        </w:rPr>
        <w:t xml:space="preserve"> Nasional </w:t>
      </w:r>
      <w:proofErr w:type="spellStart"/>
      <w:r w:rsidRPr="004839B1">
        <w:rPr>
          <w:rFonts w:ascii="Times New Roman" w:eastAsia="Times New Roman" w:hAnsi="Times New Roman" w:cs="Times New Roman"/>
          <w:b/>
          <w:bCs/>
          <w:sz w:val="28"/>
          <w:szCs w:val="28"/>
          <w:lang w:eastAsia="en-US"/>
        </w:rPr>
        <w:t>Akuntansi</w:t>
      </w:r>
      <w:proofErr w:type="spellEnd"/>
      <w:r w:rsidRPr="004839B1">
        <w:rPr>
          <w:rFonts w:ascii="Times New Roman" w:eastAsia="Times New Roman" w:hAnsi="Times New Roman" w:cs="Times New Roman"/>
          <w:b/>
          <w:bCs/>
          <w:sz w:val="28"/>
          <w:szCs w:val="28"/>
          <w:lang w:eastAsia="en-US"/>
        </w:rPr>
        <w:t xml:space="preserve"> X. Makassar</w:t>
      </w:r>
      <w:r w:rsidRPr="004839B1">
        <w:rPr>
          <w:rFonts w:ascii="Times New Roman" w:eastAsia="Times New Roman" w:hAnsi="Times New Roman" w:cs="Times New Roman"/>
          <w:sz w:val="28"/>
          <w:szCs w:val="28"/>
          <w:lang w:eastAsia="en-US"/>
        </w:rPr>
        <w:t>, 1-32</w:t>
      </w:r>
    </w:p>
    <w:p w14:paraId="41FD2DE0" w14:textId="77777777" w:rsidR="006F1DF5" w:rsidRPr="003E1B26" w:rsidRDefault="006F1DF5" w:rsidP="00471104">
      <w:pPr>
        <w:autoSpaceDE w:val="0"/>
        <w:autoSpaceDN w:val="0"/>
        <w:bidi w:val="0"/>
        <w:adjustRightInd w:val="0"/>
        <w:spacing w:before="120" w:after="0" w:line="240" w:lineRule="auto"/>
        <w:ind w:left="1440" w:hanging="1440"/>
        <w:jc w:val="lowKashida"/>
        <w:rPr>
          <w:rFonts w:ascii="Times New Roman" w:eastAsia="Calibri" w:hAnsi="Times New Roman" w:cs="Times New Roman"/>
          <w:spacing w:val="-6"/>
          <w:sz w:val="28"/>
          <w:szCs w:val="28"/>
          <w:lang w:eastAsia="en-US"/>
        </w:rPr>
      </w:pPr>
      <w:r w:rsidRPr="003E1B26">
        <w:rPr>
          <w:rFonts w:ascii="Times New Roman" w:eastAsia="Calibri" w:hAnsi="Times New Roman" w:cs="Times New Roman"/>
          <w:spacing w:val="-6"/>
          <w:sz w:val="28"/>
          <w:szCs w:val="28"/>
          <w:lang w:eastAsia="en-US"/>
        </w:rPr>
        <w:t xml:space="preserve">Rahman, M., &amp; </w:t>
      </w:r>
      <w:bookmarkStart w:id="98" w:name="_Hlk105967774"/>
      <w:r w:rsidRPr="003E1B26">
        <w:rPr>
          <w:rFonts w:ascii="Times New Roman" w:eastAsia="Calibri" w:hAnsi="Times New Roman" w:cs="Times New Roman"/>
          <w:spacing w:val="-6"/>
          <w:sz w:val="28"/>
          <w:szCs w:val="28"/>
          <w:lang w:eastAsia="en-US"/>
        </w:rPr>
        <w:t>Chowdhury</w:t>
      </w:r>
      <w:bookmarkEnd w:id="98"/>
      <w:r w:rsidRPr="003E1B26">
        <w:rPr>
          <w:rFonts w:ascii="Times New Roman" w:eastAsia="Calibri" w:hAnsi="Times New Roman" w:cs="Times New Roman"/>
          <w:spacing w:val="-6"/>
          <w:sz w:val="28"/>
          <w:szCs w:val="28"/>
          <w:lang w:eastAsia="en-US"/>
        </w:rPr>
        <w:t>, S. (2020). Corporate Social Responsibility and Firm Financial Performance: Bangladeshi Listed Pharmaceuticals Companies</w:t>
      </w:r>
      <w:r w:rsidRPr="003E1B26">
        <w:rPr>
          <w:rFonts w:ascii="Times New Roman" w:eastAsia="Calibri" w:hAnsi="Times New Roman" w:cs="Times New Roman"/>
          <w:b/>
          <w:bCs/>
          <w:spacing w:val="-6"/>
          <w:sz w:val="28"/>
          <w:szCs w:val="28"/>
          <w:lang w:eastAsia="en-US"/>
        </w:rPr>
        <w:t xml:space="preserve">. Journal of Emerging Technologies, and Innovative Research (JETIR), </w:t>
      </w:r>
      <w:r w:rsidRPr="003E1B26">
        <w:rPr>
          <w:rFonts w:ascii="Times New Roman" w:eastAsia="Calibri" w:hAnsi="Times New Roman" w:cs="Times New Roman"/>
          <w:spacing w:val="-6"/>
          <w:sz w:val="28"/>
          <w:szCs w:val="28"/>
          <w:lang w:eastAsia="en-US"/>
        </w:rPr>
        <w:t xml:space="preserve">7(1), 213-222. </w:t>
      </w:r>
    </w:p>
    <w:p w14:paraId="28D5D440"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bookmarkStart w:id="99" w:name="_Hlk63292123"/>
      <w:r w:rsidRPr="004839B1">
        <w:rPr>
          <w:rFonts w:ascii="Times New Roman" w:eastAsia="Times New Roman" w:hAnsi="Times New Roman" w:cs="Times New Roman"/>
          <w:sz w:val="28"/>
          <w:szCs w:val="28"/>
          <w:lang w:eastAsia="en-US"/>
        </w:rPr>
        <w:t xml:space="preserve">Ramadhani, F. T., &amp; </w:t>
      </w:r>
      <w:proofErr w:type="spellStart"/>
      <w:r w:rsidRPr="004839B1">
        <w:rPr>
          <w:rFonts w:ascii="Times New Roman" w:eastAsia="Times New Roman" w:hAnsi="Times New Roman" w:cs="Times New Roman"/>
          <w:sz w:val="28"/>
          <w:szCs w:val="28"/>
          <w:lang w:eastAsia="en-US"/>
        </w:rPr>
        <w:t>yowati</w:t>
      </w:r>
      <w:proofErr w:type="spellEnd"/>
      <w:r w:rsidRPr="004839B1">
        <w:rPr>
          <w:rFonts w:ascii="Times New Roman" w:eastAsia="Times New Roman" w:hAnsi="Times New Roman" w:cs="Times New Roman"/>
          <w:sz w:val="28"/>
          <w:szCs w:val="28"/>
          <w:lang w:eastAsia="en-US"/>
        </w:rPr>
        <w:t xml:space="preserve">, W. A. S. (2020). </w:t>
      </w:r>
      <w:bookmarkEnd w:id="99"/>
      <w:r w:rsidRPr="004839B1">
        <w:rPr>
          <w:rFonts w:ascii="Times New Roman" w:eastAsia="Times New Roman" w:hAnsi="Times New Roman" w:cs="Times New Roman"/>
          <w:sz w:val="28"/>
          <w:szCs w:val="28"/>
          <w:lang w:eastAsia="en-US"/>
        </w:rPr>
        <w:t xml:space="preserve">Detection Of Going Concern Audit Opinion Based on Disclosure, Financial Condition and Opinion Shopping. </w:t>
      </w:r>
      <w:proofErr w:type="spellStart"/>
      <w:r w:rsidRPr="004839B1">
        <w:rPr>
          <w:rFonts w:ascii="Times New Roman" w:eastAsia="Times New Roman" w:hAnsi="Times New Roman" w:cs="Times New Roman"/>
          <w:b/>
          <w:bCs/>
          <w:sz w:val="28"/>
          <w:szCs w:val="28"/>
          <w:lang w:eastAsia="en-US"/>
        </w:rPr>
        <w:t>Jurnal</w:t>
      </w:r>
      <w:proofErr w:type="spellEnd"/>
      <w:r w:rsidRPr="004839B1">
        <w:rPr>
          <w:rFonts w:ascii="Times New Roman" w:eastAsia="Times New Roman" w:hAnsi="Times New Roman" w:cs="Times New Roman"/>
          <w:b/>
          <w:bCs/>
          <w:sz w:val="28"/>
          <w:szCs w:val="28"/>
          <w:lang w:eastAsia="en-US"/>
        </w:rPr>
        <w:t xml:space="preserve"> </w:t>
      </w:r>
      <w:proofErr w:type="spellStart"/>
      <w:r w:rsidRPr="004839B1">
        <w:rPr>
          <w:rFonts w:ascii="Times New Roman" w:eastAsia="Times New Roman" w:hAnsi="Times New Roman" w:cs="Times New Roman"/>
          <w:b/>
          <w:bCs/>
          <w:sz w:val="28"/>
          <w:szCs w:val="28"/>
          <w:lang w:eastAsia="en-US"/>
        </w:rPr>
        <w:t>Ilmiah</w:t>
      </w:r>
      <w:proofErr w:type="spellEnd"/>
      <w:r w:rsidRPr="004839B1">
        <w:rPr>
          <w:rFonts w:ascii="Times New Roman" w:eastAsia="Times New Roman" w:hAnsi="Times New Roman" w:cs="Times New Roman"/>
          <w:b/>
          <w:bCs/>
          <w:sz w:val="28"/>
          <w:szCs w:val="28"/>
          <w:lang w:eastAsia="en-US"/>
        </w:rPr>
        <w:t xml:space="preserve"> </w:t>
      </w:r>
      <w:proofErr w:type="spellStart"/>
      <w:r w:rsidRPr="004839B1">
        <w:rPr>
          <w:rFonts w:ascii="Times New Roman" w:eastAsia="Times New Roman" w:hAnsi="Times New Roman" w:cs="Times New Roman"/>
          <w:b/>
          <w:bCs/>
          <w:sz w:val="28"/>
          <w:szCs w:val="28"/>
          <w:lang w:eastAsia="en-US"/>
        </w:rPr>
        <w:t>Akuntansi</w:t>
      </w:r>
      <w:proofErr w:type="spellEnd"/>
      <w:r w:rsidRPr="004839B1">
        <w:rPr>
          <w:rFonts w:ascii="Times New Roman" w:eastAsia="Times New Roman" w:hAnsi="Times New Roman" w:cs="Times New Roman"/>
          <w:b/>
          <w:bCs/>
          <w:sz w:val="28"/>
          <w:szCs w:val="28"/>
          <w:lang w:eastAsia="en-US"/>
        </w:rPr>
        <w:t xml:space="preserve"> Universitas </w:t>
      </w:r>
      <w:proofErr w:type="spellStart"/>
      <w:r w:rsidRPr="004839B1">
        <w:rPr>
          <w:rFonts w:ascii="Times New Roman" w:eastAsia="Times New Roman" w:hAnsi="Times New Roman" w:cs="Times New Roman"/>
          <w:b/>
          <w:bCs/>
          <w:sz w:val="28"/>
          <w:szCs w:val="28"/>
          <w:lang w:eastAsia="en-US"/>
        </w:rPr>
        <w:t>Pamulang</w:t>
      </w:r>
      <w:proofErr w:type="spellEnd"/>
      <w:r w:rsidRPr="004839B1">
        <w:rPr>
          <w:rFonts w:ascii="Times New Roman" w:eastAsia="Times New Roman" w:hAnsi="Times New Roman" w:cs="Times New Roman"/>
          <w:sz w:val="28"/>
          <w:szCs w:val="28"/>
          <w:lang w:eastAsia="en-US"/>
        </w:rPr>
        <w:t xml:space="preserve">, 8(1), 75-84. </w:t>
      </w:r>
    </w:p>
    <w:p w14:paraId="2E3C67FA"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bookmarkStart w:id="100" w:name="_Hlk154262407"/>
      <w:proofErr w:type="spellStart"/>
      <w:proofErr w:type="gramStart"/>
      <w:r w:rsidRPr="004839B1">
        <w:rPr>
          <w:rFonts w:ascii="Times New Roman" w:eastAsia="Times New Roman" w:hAnsi="Times New Roman" w:cs="Times New Roman"/>
          <w:sz w:val="28"/>
          <w:szCs w:val="28"/>
          <w:lang w:val="fr-FR" w:eastAsia="en-US" w:bidi="ar-EG"/>
        </w:rPr>
        <w:t>Rinawiyanti</w:t>
      </w:r>
      <w:bookmarkEnd w:id="100"/>
      <w:proofErr w:type="spellEnd"/>
      <w:r w:rsidRPr="004839B1">
        <w:rPr>
          <w:rFonts w:ascii="Times New Roman" w:eastAsia="Times New Roman" w:hAnsi="Times New Roman" w:cs="Times New Roman"/>
          <w:sz w:val="28"/>
          <w:szCs w:val="28"/>
          <w:lang w:val="fr-FR" w:eastAsia="en-US" w:bidi="ar-EG"/>
        </w:rPr>
        <w:t xml:space="preserve"> ,</w:t>
      </w:r>
      <w:proofErr w:type="gramEnd"/>
      <w:r w:rsidRPr="004839B1">
        <w:rPr>
          <w:rFonts w:ascii="Times New Roman" w:eastAsia="Times New Roman" w:hAnsi="Times New Roman" w:cs="Times New Roman"/>
          <w:sz w:val="28"/>
          <w:szCs w:val="28"/>
          <w:lang w:val="fr-FR" w:eastAsia="en-US" w:bidi="ar-EG"/>
        </w:rPr>
        <w:t xml:space="preserve">E.D.,&amp; </w:t>
      </w:r>
      <w:proofErr w:type="spellStart"/>
      <w:r w:rsidRPr="004839B1">
        <w:rPr>
          <w:rFonts w:ascii="Times New Roman" w:eastAsia="Times New Roman" w:hAnsi="Times New Roman" w:cs="Times New Roman"/>
          <w:sz w:val="28"/>
          <w:szCs w:val="28"/>
          <w:lang w:val="fr-FR" w:eastAsia="en-US" w:bidi="ar-EG"/>
        </w:rPr>
        <w:t>Xueli</w:t>
      </w:r>
      <w:proofErr w:type="spellEnd"/>
      <w:r w:rsidRPr="004839B1">
        <w:rPr>
          <w:rFonts w:ascii="Times New Roman" w:eastAsia="Times New Roman" w:hAnsi="Times New Roman" w:cs="Times New Roman"/>
          <w:sz w:val="28"/>
          <w:szCs w:val="28"/>
          <w:lang w:val="fr-FR" w:eastAsia="en-US" w:bidi="ar-EG"/>
        </w:rPr>
        <w:t xml:space="preserve"> ,H.,&amp; As-</w:t>
      </w:r>
      <w:proofErr w:type="spellStart"/>
      <w:r w:rsidRPr="004839B1">
        <w:rPr>
          <w:rFonts w:ascii="Times New Roman" w:eastAsia="Times New Roman" w:hAnsi="Times New Roman" w:cs="Times New Roman"/>
          <w:sz w:val="28"/>
          <w:szCs w:val="28"/>
          <w:lang w:val="fr-FR" w:eastAsia="en-US" w:bidi="ar-EG"/>
        </w:rPr>
        <w:t>Saber,S.N</w:t>
      </w:r>
      <w:proofErr w:type="spellEnd"/>
      <w:r w:rsidRPr="004839B1">
        <w:rPr>
          <w:rFonts w:ascii="Times New Roman" w:eastAsia="Times New Roman" w:hAnsi="Times New Roman" w:cs="Times New Roman"/>
          <w:sz w:val="28"/>
          <w:szCs w:val="28"/>
          <w:lang w:val="fr-FR" w:eastAsia="en-US" w:bidi="ar-EG"/>
        </w:rPr>
        <w:t xml:space="preserve">.( 2022). </w:t>
      </w:r>
      <w:r w:rsidRPr="004839B1">
        <w:rPr>
          <w:rFonts w:ascii="Times New Roman" w:eastAsia="Times New Roman" w:hAnsi="Times New Roman" w:cs="Times New Roman"/>
          <w:sz w:val="28"/>
          <w:szCs w:val="28"/>
          <w:lang w:eastAsia="en-US" w:bidi="ar-EG"/>
        </w:rPr>
        <w:t>Integrating corporate social responsibility into business functions and its impact on company performance: evidence from the Indonesian manufacturing industry. Social Responsibility Journal, 19(7), pp.1-30</w:t>
      </w:r>
    </w:p>
    <w:p w14:paraId="5E6DBBA8"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Times New Roman" w:hAnsi="Times New Roman" w:cs="Times New Roman"/>
          <w:sz w:val="28"/>
          <w:szCs w:val="28"/>
          <w:lang w:eastAsia="en-US"/>
        </w:rPr>
        <w:t>Rocca, M. L., &amp; Cambrea, D. R. (2019). The effect of cash holdings on firm performance in large Italian companies</w:t>
      </w:r>
      <w:r w:rsidRPr="004839B1">
        <w:rPr>
          <w:rFonts w:ascii="Times New Roman" w:eastAsia="Times New Roman" w:hAnsi="Times New Roman" w:cs="Times New Roman"/>
          <w:b/>
          <w:bCs/>
          <w:sz w:val="28"/>
          <w:szCs w:val="28"/>
          <w:lang w:eastAsia="en-US"/>
        </w:rPr>
        <w:t xml:space="preserve">. J Int </w:t>
      </w:r>
      <w:proofErr w:type="spellStart"/>
      <w:r w:rsidRPr="004839B1">
        <w:rPr>
          <w:rFonts w:ascii="Times New Roman" w:eastAsia="Times New Roman" w:hAnsi="Times New Roman" w:cs="Times New Roman"/>
          <w:b/>
          <w:bCs/>
          <w:sz w:val="28"/>
          <w:szCs w:val="28"/>
          <w:lang w:eastAsia="en-US"/>
        </w:rPr>
        <w:t>Financ</w:t>
      </w:r>
      <w:proofErr w:type="spellEnd"/>
      <w:r w:rsidRPr="004839B1">
        <w:rPr>
          <w:rFonts w:ascii="Times New Roman" w:eastAsia="Times New Roman" w:hAnsi="Times New Roman" w:cs="Times New Roman"/>
          <w:b/>
          <w:bCs/>
          <w:sz w:val="28"/>
          <w:szCs w:val="28"/>
          <w:lang w:eastAsia="en-US"/>
        </w:rPr>
        <w:t xml:space="preserve"> Manage Account</w:t>
      </w:r>
      <w:r w:rsidRPr="004839B1">
        <w:rPr>
          <w:rFonts w:ascii="Times New Roman" w:eastAsia="Times New Roman" w:hAnsi="Times New Roman" w:cs="Times New Roman"/>
          <w:sz w:val="28"/>
          <w:szCs w:val="28"/>
          <w:lang w:eastAsia="en-US"/>
        </w:rPr>
        <w:t xml:space="preserve">, 30, 30-59. </w:t>
      </w:r>
    </w:p>
    <w:p w14:paraId="32C51411"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val="fr-FR" w:eastAsia="en-US"/>
        </w:rPr>
        <w:t>Sánchez</w:t>
      </w:r>
      <w:proofErr w:type="spellEnd"/>
      <w:r w:rsidRPr="004839B1">
        <w:rPr>
          <w:rFonts w:ascii="Times New Roman" w:eastAsia="Times New Roman" w:hAnsi="Times New Roman" w:cs="Times New Roman"/>
          <w:sz w:val="28"/>
          <w:szCs w:val="28"/>
          <w:lang w:val="fr-FR" w:eastAsia="en-US"/>
        </w:rPr>
        <w:t xml:space="preserve">, C. P., </w:t>
      </w:r>
      <w:proofErr w:type="spellStart"/>
      <w:r w:rsidRPr="004839B1">
        <w:rPr>
          <w:rFonts w:ascii="Times New Roman" w:eastAsia="Times New Roman" w:hAnsi="Times New Roman" w:cs="Times New Roman"/>
          <w:sz w:val="28"/>
          <w:szCs w:val="28"/>
          <w:lang w:val="fr-FR" w:eastAsia="en-US"/>
        </w:rPr>
        <w:t>Monelos</w:t>
      </w:r>
      <w:proofErr w:type="spellEnd"/>
      <w:r w:rsidRPr="004839B1">
        <w:rPr>
          <w:rFonts w:ascii="Times New Roman" w:eastAsia="Times New Roman" w:hAnsi="Times New Roman" w:cs="Times New Roman"/>
          <w:sz w:val="28"/>
          <w:szCs w:val="28"/>
          <w:lang w:val="fr-FR" w:eastAsia="en-US"/>
        </w:rPr>
        <w:t xml:space="preserve">, P. D. L., &amp; </w:t>
      </w:r>
      <w:proofErr w:type="spellStart"/>
      <w:r w:rsidRPr="004839B1">
        <w:rPr>
          <w:rFonts w:ascii="Times New Roman" w:eastAsia="Times New Roman" w:hAnsi="Times New Roman" w:cs="Times New Roman"/>
          <w:sz w:val="28"/>
          <w:szCs w:val="28"/>
          <w:lang w:val="fr-FR" w:eastAsia="en-US"/>
        </w:rPr>
        <w:t>López</w:t>
      </w:r>
      <w:proofErr w:type="spellEnd"/>
      <w:r w:rsidRPr="004839B1">
        <w:rPr>
          <w:rFonts w:ascii="Times New Roman" w:eastAsia="Times New Roman" w:hAnsi="Times New Roman" w:cs="Times New Roman"/>
          <w:sz w:val="28"/>
          <w:szCs w:val="28"/>
          <w:lang w:val="fr-FR" w:eastAsia="en-US"/>
        </w:rPr>
        <w:t xml:space="preserve">, M. R. (2012). </w:t>
      </w:r>
      <w:r w:rsidRPr="004839B1">
        <w:rPr>
          <w:rFonts w:ascii="Times New Roman" w:eastAsia="Times New Roman" w:hAnsi="Times New Roman" w:cs="Times New Roman"/>
          <w:sz w:val="28"/>
          <w:szCs w:val="28"/>
          <w:lang w:eastAsia="en-US"/>
        </w:rPr>
        <w:t xml:space="preserve">A parsimonious model to forecast financial distress, based on audit evidence. </w:t>
      </w:r>
      <w:proofErr w:type="spellStart"/>
      <w:r w:rsidRPr="004839B1">
        <w:rPr>
          <w:rFonts w:ascii="Times New Roman" w:eastAsia="Times New Roman" w:hAnsi="Times New Roman" w:cs="Times New Roman"/>
          <w:b/>
          <w:bCs/>
          <w:sz w:val="28"/>
          <w:szCs w:val="28"/>
          <w:lang w:eastAsia="en-US"/>
        </w:rPr>
        <w:t>Fecha</w:t>
      </w:r>
      <w:proofErr w:type="spellEnd"/>
      <w:r w:rsidRPr="004839B1">
        <w:rPr>
          <w:rFonts w:ascii="Times New Roman" w:eastAsia="Times New Roman" w:hAnsi="Times New Roman" w:cs="Times New Roman"/>
          <w:b/>
          <w:bCs/>
          <w:sz w:val="28"/>
          <w:szCs w:val="28"/>
          <w:lang w:eastAsia="en-US"/>
        </w:rPr>
        <w:t xml:space="preserve"> de </w:t>
      </w:r>
      <w:proofErr w:type="spellStart"/>
      <w:r w:rsidRPr="004839B1">
        <w:rPr>
          <w:rFonts w:ascii="Times New Roman" w:eastAsia="Times New Roman" w:hAnsi="Times New Roman" w:cs="Times New Roman"/>
          <w:b/>
          <w:bCs/>
          <w:sz w:val="28"/>
          <w:szCs w:val="28"/>
          <w:lang w:eastAsia="en-US"/>
        </w:rPr>
        <w:t>aceptación</w:t>
      </w:r>
      <w:proofErr w:type="spellEnd"/>
      <w:r w:rsidRPr="004839B1">
        <w:rPr>
          <w:rFonts w:ascii="Times New Roman" w:eastAsia="Times New Roman" w:hAnsi="Times New Roman" w:cs="Times New Roman"/>
          <w:sz w:val="28"/>
          <w:szCs w:val="28"/>
          <w:lang w:eastAsia="en-US"/>
        </w:rPr>
        <w:t>, 30(3), 151-173</w:t>
      </w:r>
    </w:p>
    <w:p w14:paraId="4D9FA991"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proofErr w:type="spellStart"/>
      <w:r w:rsidRPr="004839B1">
        <w:rPr>
          <w:rFonts w:ascii="Times New Roman" w:eastAsia="Times New Roman" w:hAnsi="Times New Roman" w:cs="Times New Roman"/>
          <w:sz w:val="28"/>
          <w:szCs w:val="28"/>
          <w:lang w:val="fr-FR" w:eastAsia="en-US" w:bidi="ar-EG"/>
        </w:rPr>
        <w:t>Sciarelli</w:t>
      </w:r>
      <w:proofErr w:type="spellEnd"/>
      <w:r w:rsidRPr="004839B1">
        <w:rPr>
          <w:rFonts w:ascii="Times New Roman" w:eastAsia="Times New Roman" w:hAnsi="Times New Roman" w:cs="Times New Roman"/>
          <w:sz w:val="28"/>
          <w:szCs w:val="28"/>
          <w:lang w:val="fr-FR" w:eastAsia="en-US" w:bidi="ar-EG"/>
        </w:rPr>
        <w:t xml:space="preserve">, M., </w:t>
      </w:r>
      <w:proofErr w:type="spellStart"/>
      <w:r w:rsidRPr="004839B1">
        <w:rPr>
          <w:rFonts w:ascii="Times New Roman" w:eastAsia="Times New Roman" w:hAnsi="Times New Roman" w:cs="Times New Roman"/>
          <w:sz w:val="28"/>
          <w:szCs w:val="28"/>
          <w:lang w:val="fr-FR" w:eastAsia="en-US" w:bidi="ar-EG"/>
        </w:rPr>
        <w:t>Tani</w:t>
      </w:r>
      <w:proofErr w:type="spellEnd"/>
      <w:r w:rsidRPr="004839B1">
        <w:rPr>
          <w:rFonts w:ascii="Times New Roman" w:eastAsia="Times New Roman" w:hAnsi="Times New Roman" w:cs="Times New Roman"/>
          <w:sz w:val="28"/>
          <w:szCs w:val="28"/>
          <w:lang w:val="fr-FR" w:eastAsia="en-US" w:bidi="ar-EG"/>
        </w:rPr>
        <w:t xml:space="preserve">, M., Landi, G., &amp; </w:t>
      </w:r>
      <w:proofErr w:type="spellStart"/>
      <w:r w:rsidRPr="004839B1">
        <w:rPr>
          <w:rFonts w:ascii="Times New Roman" w:eastAsia="Times New Roman" w:hAnsi="Times New Roman" w:cs="Times New Roman"/>
          <w:sz w:val="28"/>
          <w:szCs w:val="28"/>
          <w:lang w:val="fr-FR" w:eastAsia="en-US" w:bidi="ar-EG"/>
        </w:rPr>
        <w:t>Papaluca</w:t>
      </w:r>
      <w:proofErr w:type="spellEnd"/>
      <w:r w:rsidRPr="004839B1">
        <w:rPr>
          <w:rFonts w:ascii="Times New Roman" w:eastAsia="Times New Roman" w:hAnsi="Times New Roman" w:cs="Times New Roman"/>
          <w:sz w:val="28"/>
          <w:szCs w:val="28"/>
          <w:lang w:val="fr-FR" w:eastAsia="en-US" w:bidi="ar-EG"/>
        </w:rPr>
        <w:t xml:space="preserve">, O. (2019). </w:t>
      </w:r>
      <w:r w:rsidRPr="004839B1">
        <w:rPr>
          <w:rFonts w:ascii="Times New Roman" w:eastAsia="Times New Roman" w:hAnsi="Times New Roman" w:cs="Times New Roman"/>
          <w:sz w:val="28"/>
          <w:szCs w:val="28"/>
          <w:lang w:eastAsia="en-US" w:bidi="ar-EG"/>
        </w:rPr>
        <w:t xml:space="preserve">The Impact of Social Responsibility Disclosure on Corporate Financial Health: Evidence from Some Italian Public Companies. </w:t>
      </w:r>
      <w:r w:rsidRPr="004839B1">
        <w:rPr>
          <w:rFonts w:ascii="Times New Roman" w:eastAsia="Times New Roman" w:hAnsi="Times New Roman" w:cs="Times New Roman"/>
          <w:b/>
          <w:bCs/>
          <w:sz w:val="28"/>
          <w:szCs w:val="28"/>
          <w:lang w:eastAsia="en-US" w:bidi="ar-EG"/>
        </w:rPr>
        <w:t xml:space="preserve">International Business Research, </w:t>
      </w:r>
      <w:r w:rsidRPr="004839B1">
        <w:rPr>
          <w:rFonts w:ascii="Times New Roman" w:eastAsia="Times New Roman" w:hAnsi="Times New Roman" w:cs="Times New Roman"/>
          <w:sz w:val="28"/>
          <w:szCs w:val="28"/>
          <w:lang w:eastAsia="en-US" w:bidi="ar-EG"/>
        </w:rPr>
        <w:t xml:space="preserve">12(3), 109-122. </w:t>
      </w:r>
    </w:p>
    <w:p w14:paraId="0138EDE8" w14:textId="77777777" w:rsidR="006F1DF5" w:rsidRPr="004839B1" w:rsidRDefault="00000000"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hyperlink r:id="rId15" w:history="1">
        <w:r w:rsidR="006F1DF5" w:rsidRPr="004839B1">
          <w:rPr>
            <w:rFonts w:ascii="Times New Roman" w:eastAsia="Times New Roman" w:hAnsi="Times New Roman" w:cs="Times New Roman"/>
            <w:sz w:val="28"/>
            <w:szCs w:val="28"/>
            <w:lang w:eastAsia="en-US" w:bidi="ar-EG"/>
          </w:rPr>
          <w:t xml:space="preserve"> </w:t>
        </w:r>
        <w:proofErr w:type="spellStart"/>
        <w:r w:rsidR="006F1DF5" w:rsidRPr="004839B1">
          <w:rPr>
            <w:rFonts w:ascii="Times New Roman" w:eastAsia="Times New Roman" w:hAnsi="Times New Roman" w:cs="Times New Roman"/>
            <w:sz w:val="28"/>
            <w:szCs w:val="28"/>
            <w:lang w:eastAsia="en-US" w:bidi="ar-EG"/>
          </w:rPr>
          <w:t>Serrasqueiro</w:t>
        </w:r>
        <w:proofErr w:type="spellEnd"/>
      </w:hyperlink>
      <w:r w:rsidR="006F1DF5" w:rsidRPr="004839B1">
        <w:rPr>
          <w:rFonts w:ascii="Times New Roman" w:eastAsia="Times New Roman" w:hAnsi="Times New Roman" w:cs="Times New Roman"/>
          <w:sz w:val="28"/>
          <w:szCs w:val="28"/>
          <w:lang w:eastAsia="en-US" w:bidi="ar-EG"/>
        </w:rPr>
        <w:t xml:space="preserve">, Z., </w:t>
      </w:r>
      <w:hyperlink r:id="rId16" w:history="1">
        <w:r w:rsidR="006F1DF5" w:rsidRPr="004839B1">
          <w:rPr>
            <w:rFonts w:ascii="Times New Roman" w:eastAsia="Times New Roman" w:hAnsi="Times New Roman" w:cs="Times New Roman"/>
            <w:sz w:val="28"/>
            <w:szCs w:val="28"/>
            <w:lang w:eastAsia="en-US" w:bidi="ar-EG"/>
          </w:rPr>
          <w:t>&amp;</w:t>
        </w:r>
      </w:hyperlink>
      <w:r w:rsidR="006F1DF5" w:rsidRPr="004839B1">
        <w:rPr>
          <w:rFonts w:ascii="Times New Roman" w:eastAsia="Times New Roman" w:hAnsi="Times New Roman" w:cs="Times New Roman"/>
          <w:sz w:val="28"/>
          <w:szCs w:val="28"/>
          <w:lang w:eastAsia="en-US" w:bidi="ar-EG"/>
        </w:rPr>
        <w:t> </w:t>
      </w:r>
      <w:hyperlink r:id="rId17" w:history="1">
        <w:r w:rsidR="006F1DF5" w:rsidRPr="004839B1">
          <w:rPr>
            <w:rFonts w:ascii="Times New Roman" w:eastAsia="Times New Roman" w:hAnsi="Times New Roman" w:cs="Times New Roman"/>
            <w:sz w:val="28"/>
            <w:szCs w:val="28"/>
            <w:lang w:eastAsia="en-US" w:bidi="ar-EG"/>
          </w:rPr>
          <w:t xml:space="preserve"> Caetano</w:t>
        </w:r>
      </w:hyperlink>
      <w:r w:rsidR="006F1DF5" w:rsidRPr="004839B1">
        <w:rPr>
          <w:rFonts w:ascii="Times New Roman" w:eastAsia="Times New Roman" w:hAnsi="Times New Roman" w:cs="Times New Roman"/>
          <w:sz w:val="28"/>
          <w:szCs w:val="28"/>
          <w:lang w:eastAsia="en-US" w:bidi="ar-EG"/>
        </w:rPr>
        <w:t xml:space="preserve">, A. (2015). Trade Off Theory Versus Pecking Order Theory: Capital Structure Decisions in a </w:t>
      </w:r>
      <w:proofErr w:type="spellStart"/>
      <w:r w:rsidR="006F1DF5" w:rsidRPr="004839B1">
        <w:rPr>
          <w:rFonts w:ascii="Times New Roman" w:eastAsia="Times New Roman" w:hAnsi="Times New Roman" w:cs="Times New Roman"/>
          <w:sz w:val="28"/>
          <w:szCs w:val="28"/>
          <w:lang w:eastAsia="en-US" w:bidi="ar-EG"/>
        </w:rPr>
        <w:t>Periphera</w:t>
      </w:r>
      <w:proofErr w:type="spellEnd"/>
      <w:r w:rsidR="006F1DF5" w:rsidRPr="004839B1">
        <w:rPr>
          <w:rFonts w:ascii="Times New Roman" w:eastAsia="Times New Roman" w:hAnsi="Times New Roman" w:cs="Times New Roman"/>
          <w:sz w:val="28"/>
          <w:szCs w:val="28"/>
          <w:lang w:eastAsia="en-US" w:bidi="ar-EG"/>
        </w:rPr>
        <w:t xml:space="preserve"> Region of Portugal. </w:t>
      </w:r>
      <w:r w:rsidR="006F1DF5" w:rsidRPr="004839B1">
        <w:rPr>
          <w:rFonts w:ascii="Times New Roman" w:eastAsia="Times New Roman" w:hAnsi="Times New Roman" w:cs="Times New Roman"/>
          <w:b/>
          <w:bCs/>
          <w:sz w:val="28"/>
          <w:szCs w:val="28"/>
          <w:lang w:eastAsia="en-US" w:bidi="ar-EG"/>
        </w:rPr>
        <w:t>Journal of Business Economics and Management</w:t>
      </w:r>
      <w:r w:rsidR="006F1DF5" w:rsidRPr="004839B1">
        <w:rPr>
          <w:rFonts w:ascii="Times New Roman" w:eastAsia="Times New Roman" w:hAnsi="Times New Roman" w:cs="Times New Roman"/>
          <w:sz w:val="28"/>
          <w:szCs w:val="28"/>
          <w:lang w:eastAsia="en-US" w:bidi="ar-EG"/>
        </w:rPr>
        <w:t xml:space="preserve">, 16(2), 445–466. </w:t>
      </w:r>
    </w:p>
    <w:p w14:paraId="000B82AD" w14:textId="77777777" w:rsidR="006F1DF5" w:rsidRPr="00807C37" w:rsidRDefault="006F1DF5" w:rsidP="00471104">
      <w:pPr>
        <w:bidi w:val="0"/>
        <w:spacing w:before="120" w:after="0" w:line="240" w:lineRule="auto"/>
        <w:ind w:left="1372" w:hanging="1372"/>
        <w:jc w:val="lowKashida"/>
        <w:rPr>
          <w:rFonts w:ascii="Times New Roman" w:eastAsia="Times New Roman" w:hAnsi="Times New Roman" w:cs="Times New Roman"/>
          <w:spacing w:val="-6"/>
          <w:sz w:val="28"/>
          <w:szCs w:val="28"/>
          <w:lang w:eastAsia="en-US"/>
        </w:rPr>
      </w:pPr>
      <w:r w:rsidRPr="00807C37">
        <w:rPr>
          <w:rFonts w:ascii="Times New Roman" w:eastAsia="Times New Roman" w:hAnsi="Times New Roman" w:cs="Times New Roman"/>
          <w:spacing w:val="-6"/>
          <w:sz w:val="28"/>
          <w:szCs w:val="28"/>
          <w:lang w:eastAsia="en-US"/>
        </w:rPr>
        <w:t xml:space="preserve">Setiawan, E., &amp; </w:t>
      </w:r>
      <w:proofErr w:type="spellStart"/>
      <w:r w:rsidRPr="00807C37">
        <w:rPr>
          <w:rFonts w:ascii="Times New Roman" w:eastAsia="Times New Roman" w:hAnsi="Times New Roman" w:cs="Times New Roman"/>
          <w:spacing w:val="-6"/>
          <w:sz w:val="28"/>
          <w:szCs w:val="28"/>
          <w:lang w:eastAsia="en-US"/>
        </w:rPr>
        <w:t>Dewianawati</w:t>
      </w:r>
      <w:proofErr w:type="spellEnd"/>
      <w:r w:rsidRPr="00807C37">
        <w:rPr>
          <w:rFonts w:ascii="Times New Roman" w:eastAsia="Times New Roman" w:hAnsi="Times New Roman" w:cs="Times New Roman"/>
          <w:spacing w:val="-6"/>
          <w:sz w:val="28"/>
          <w:szCs w:val="28"/>
          <w:lang w:eastAsia="en-US"/>
        </w:rPr>
        <w:t xml:space="preserve">, D., (2021). The Effect of Corporate Social Responsibility on Business Sustainability (Going Concern) (Case Study at Pt. Telkom Surabaya). </w:t>
      </w:r>
      <w:r w:rsidRPr="00807C37">
        <w:rPr>
          <w:rFonts w:ascii="Times New Roman" w:eastAsia="Times New Roman" w:hAnsi="Times New Roman" w:cs="Times New Roman"/>
          <w:b/>
          <w:bCs/>
          <w:spacing w:val="-6"/>
          <w:sz w:val="28"/>
          <w:szCs w:val="28"/>
          <w:lang w:eastAsia="en-US"/>
        </w:rPr>
        <w:t>Journal Industrial Engineering &amp; Management Research (</w:t>
      </w:r>
      <w:proofErr w:type="spellStart"/>
      <w:r w:rsidRPr="00807C37">
        <w:rPr>
          <w:rFonts w:ascii="Times New Roman" w:eastAsia="Times New Roman" w:hAnsi="Times New Roman" w:cs="Times New Roman"/>
          <w:b/>
          <w:bCs/>
          <w:spacing w:val="-6"/>
          <w:sz w:val="28"/>
          <w:szCs w:val="28"/>
          <w:lang w:eastAsia="en-US"/>
        </w:rPr>
        <w:t>Jiemar</w:t>
      </w:r>
      <w:proofErr w:type="spellEnd"/>
      <w:r w:rsidRPr="00807C37">
        <w:rPr>
          <w:rFonts w:ascii="Times New Roman" w:eastAsia="Times New Roman" w:hAnsi="Times New Roman" w:cs="Times New Roman"/>
          <w:b/>
          <w:bCs/>
          <w:spacing w:val="-6"/>
          <w:sz w:val="28"/>
          <w:szCs w:val="28"/>
          <w:lang w:eastAsia="en-US"/>
        </w:rPr>
        <w:t xml:space="preserve">), </w:t>
      </w:r>
      <w:r w:rsidRPr="00807C37">
        <w:rPr>
          <w:rFonts w:ascii="Times New Roman" w:eastAsia="Times New Roman" w:hAnsi="Times New Roman" w:cs="Times New Roman"/>
          <w:spacing w:val="-6"/>
          <w:sz w:val="28"/>
          <w:szCs w:val="28"/>
          <w:lang w:eastAsia="en-US"/>
        </w:rPr>
        <w:t xml:space="preserve">2 (2), 39-41. </w:t>
      </w:r>
    </w:p>
    <w:p w14:paraId="54A0CC76"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proofErr w:type="spellStart"/>
      <w:r w:rsidRPr="004839B1">
        <w:rPr>
          <w:rFonts w:ascii="Times New Roman" w:eastAsia="Times New Roman" w:hAnsi="Times New Roman" w:cs="Times New Roman"/>
          <w:sz w:val="28"/>
          <w:szCs w:val="28"/>
          <w:lang w:eastAsia="en-US"/>
        </w:rPr>
        <w:lastRenderedPageBreak/>
        <w:t>Sinarti</w:t>
      </w:r>
      <w:proofErr w:type="spellEnd"/>
      <w:r w:rsidRPr="004839B1">
        <w:rPr>
          <w:rFonts w:ascii="Times New Roman" w:eastAsia="Times New Roman" w:hAnsi="Times New Roman" w:cs="Times New Roman" w:hint="cs"/>
          <w:sz w:val="28"/>
          <w:szCs w:val="28"/>
          <w:lang w:eastAsia="en-US"/>
        </w:rPr>
        <w:t xml:space="preserve"> </w:t>
      </w:r>
      <w:r w:rsidRPr="004839B1">
        <w:rPr>
          <w:rFonts w:ascii="Times New Roman" w:eastAsia="Times New Roman" w:hAnsi="Times New Roman" w:cs="Times New Roman"/>
          <w:sz w:val="28"/>
          <w:szCs w:val="28"/>
          <w:lang w:eastAsia="en-US"/>
        </w:rPr>
        <w:t xml:space="preserve">&amp; </w:t>
      </w:r>
      <w:proofErr w:type="spellStart"/>
      <w:r w:rsidRPr="004839B1">
        <w:rPr>
          <w:rFonts w:ascii="Times New Roman" w:eastAsia="Times New Roman" w:hAnsi="Times New Roman" w:cs="Times New Roman"/>
          <w:sz w:val="28"/>
          <w:szCs w:val="28"/>
          <w:lang w:eastAsia="en-US"/>
        </w:rPr>
        <w:t>Sembiring</w:t>
      </w:r>
      <w:proofErr w:type="spellEnd"/>
      <w:r w:rsidRPr="004839B1">
        <w:rPr>
          <w:rFonts w:ascii="Times New Roman" w:eastAsia="Times New Roman" w:hAnsi="Times New Roman" w:cs="Times New Roman"/>
          <w:sz w:val="28"/>
          <w:szCs w:val="28"/>
          <w:lang w:eastAsia="en-US"/>
        </w:rPr>
        <w:t xml:space="preserve">, T. M. (2015). Bankruptcy Prediction Analysis of Manufacturing Companies Listed in Indonesia Stock Exchange, 2nd </w:t>
      </w:r>
      <w:proofErr w:type="spellStart"/>
      <w:r w:rsidRPr="004839B1">
        <w:rPr>
          <w:rFonts w:ascii="Times New Roman" w:eastAsia="Times New Roman" w:hAnsi="Times New Roman" w:cs="Times New Roman"/>
          <w:sz w:val="28"/>
          <w:szCs w:val="28"/>
          <w:lang w:eastAsia="en-US"/>
        </w:rPr>
        <w:t>Afap</w:t>
      </w:r>
      <w:proofErr w:type="spellEnd"/>
      <w:r w:rsidRPr="004839B1">
        <w:rPr>
          <w:rFonts w:ascii="Times New Roman" w:eastAsia="Times New Roman" w:hAnsi="Times New Roman" w:cs="Times New Roman"/>
          <w:sz w:val="28"/>
          <w:szCs w:val="28"/>
          <w:lang w:eastAsia="en-US"/>
        </w:rPr>
        <w:t xml:space="preserve"> International Conference on Entrepreneurship and Business Management (</w:t>
      </w:r>
      <w:proofErr w:type="spellStart"/>
      <w:r w:rsidRPr="004839B1">
        <w:rPr>
          <w:rFonts w:ascii="Times New Roman" w:eastAsia="Times New Roman" w:hAnsi="Times New Roman" w:cs="Times New Roman"/>
          <w:sz w:val="28"/>
          <w:szCs w:val="28"/>
          <w:lang w:eastAsia="en-US"/>
        </w:rPr>
        <w:t>Aicebm</w:t>
      </w:r>
      <w:proofErr w:type="spellEnd"/>
      <w:r w:rsidRPr="004839B1">
        <w:rPr>
          <w:rFonts w:ascii="Times New Roman" w:eastAsia="Times New Roman" w:hAnsi="Times New Roman" w:cs="Times New Roman"/>
          <w:sz w:val="28"/>
          <w:szCs w:val="28"/>
          <w:lang w:eastAsia="en-US"/>
        </w:rPr>
        <w:t xml:space="preserve"> 2015), </w:t>
      </w:r>
      <w:proofErr w:type="spellStart"/>
      <w:r w:rsidRPr="004839B1">
        <w:rPr>
          <w:rFonts w:ascii="Times New Roman" w:eastAsia="Times New Roman" w:hAnsi="Times New Roman" w:cs="Times New Roman"/>
          <w:sz w:val="28"/>
          <w:szCs w:val="28"/>
          <w:lang w:eastAsia="en-US"/>
        </w:rPr>
        <w:t>Universiti</w:t>
      </w:r>
      <w:proofErr w:type="spellEnd"/>
      <w:r w:rsidRPr="004839B1">
        <w:rPr>
          <w:rFonts w:ascii="Times New Roman" w:eastAsia="Times New Roman" w:hAnsi="Times New Roman" w:cs="Times New Roman"/>
          <w:sz w:val="28"/>
          <w:szCs w:val="28"/>
          <w:lang w:eastAsia="en-US"/>
        </w:rPr>
        <w:t xml:space="preserve"> </w:t>
      </w:r>
      <w:proofErr w:type="spellStart"/>
      <w:r w:rsidRPr="004839B1">
        <w:rPr>
          <w:rFonts w:ascii="Times New Roman" w:eastAsia="Times New Roman" w:hAnsi="Times New Roman" w:cs="Times New Roman"/>
          <w:sz w:val="28"/>
          <w:szCs w:val="28"/>
          <w:lang w:eastAsia="en-US"/>
        </w:rPr>
        <w:t>Teknologi</w:t>
      </w:r>
      <w:proofErr w:type="spellEnd"/>
      <w:r w:rsidRPr="004839B1">
        <w:rPr>
          <w:rFonts w:ascii="Times New Roman" w:eastAsia="Times New Roman" w:hAnsi="Times New Roman" w:cs="Times New Roman"/>
          <w:sz w:val="28"/>
          <w:szCs w:val="28"/>
          <w:lang w:eastAsia="en-US"/>
        </w:rPr>
        <w:t xml:space="preserve"> Malaysia, Kuala Lumpur, Malaysia. </w:t>
      </w:r>
      <w:r w:rsidRPr="004839B1">
        <w:rPr>
          <w:rFonts w:ascii="Times New Roman" w:eastAsia="Times New Roman" w:hAnsi="Times New Roman" w:cs="Times New Roman"/>
          <w:b/>
          <w:bCs/>
          <w:sz w:val="28"/>
          <w:szCs w:val="28"/>
          <w:lang w:eastAsia="en-US"/>
        </w:rPr>
        <w:t>International Journal of Economics and Financial Issues</w:t>
      </w:r>
      <w:r w:rsidRPr="004839B1">
        <w:rPr>
          <w:rFonts w:ascii="Times New Roman" w:eastAsia="Times New Roman" w:hAnsi="Times New Roman" w:cs="Times New Roman"/>
          <w:sz w:val="28"/>
          <w:szCs w:val="28"/>
          <w:lang w:eastAsia="en-US"/>
        </w:rPr>
        <w:t xml:space="preserve">, 5, 354–359. Available at; https://www. </w:t>
      </w:r>
      <w:proofErr w:type="spellStart"/>
      <w:r w:rsidRPr="004839B1">
        <w:rPr>
          <w:rFonts w:ascii="Times New Roman" w:eastAsia="Times New Roman" w:hAnsi="Times New Roman" w:cs="Times New Roman"/>
          <w:sz w:val="28"/>
          <w:szCs w:val="28"/>
          <w:lang w:eastAsia="en-US"/>
        </w:rPr>
        <w:t>econjournals</w:t>
      </w:r>
      <w:proofErr w:type="spellEnd"/>
      <w:r w:rsidRPr="004839B1">
        <w:rPr>
          <w:rFonts w:ascii="Times New Roman" w:eastAsia="Times New Roman" w:hAnsi="Times New Roman" w:cs="Times New Roman"/>
          <w:sz w:val="28"/>
          <w:szCs w:val="28"/>
          <w:lang w:eastAsia="en-US"/>
        </w:rPr>
        <w:t xml:space="preserve">. com/index. </w:t>
      </w:r>
      <w:proofErr w:type="spellStart"/>
      <w:r w:rsidRPr="004839B1">
        <w:rPr>
          <w:rFonts w:ascii="Times New Roman" w:eastAsia="Times New Roman" w:hAnsi="Times New Roman" w:cs="Times New Roman"/>
          <w:sz w:val="28"/>
          <w:szCs w:val="28"/>
          <w:lang w:eastAsia="en-US"/>
        </w:rPr>
        <w:t>php</w:t>
      </w:r>
      <w:proofErr w:type="spellEnd"/>
      <w:r w:rsidRPr="004839B1">
        <w:rPr>
          <w:rFonts w:ascii="Times New Roman" w:eastAsia="Times New Roman" w:hAnsi="Times New Roman" w:cs="Times New Roman"/>
          <w:sz w:val="28"/>
          <w:szCs w:val="28"/>
          <w:lang w:eastAsia="en-US"/>
        </w:rPr>
        <w:t>/</w:t>
      </w:r>
      <w:proofErr w:type="spellStart"/>
      <w:r w:rsidRPr="004839B1">
        <w:rPr>
          <w:rFonts w:ascii="Times New Roman" w:eastAsia="Times New Roman" w:hAnsi="Times New Roman" w:cs="Times New Roman"/>
          <w:sz w:val="28"/>
          <w:szCs w:val="28"/>
          <w:lang w:eastAsia="en-US"/>
        </w:rPr>
        <w:t>ijefi</w:t>
      </w:r>
      <w:proofErr w:type="spellEnd"/>
      <w:r w:rsidRPr="004839B1">
        <w:rPr>
          <w:rFonts w:ascii="Times New Roman" w:eastAsia="Times New Roman" w:hAnsi="Times New Roman" w:cs="Times New Roman"/>
          <w:sz w:val="28"/>
          <w:szCs w:val="28"/>
          <w:lang w:eastAsia="en-US"/>
        </w:rPr>
        <w:t>/article/view/1475</w:t>
      </w:r>
    </w:p>
    <w:p w14:paraId="37D0B740"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bookmarkStart w:id="101" w:name="_Hlk115911286"/>
      <w:proofErr w:type="spellStart"/>
      <w:r w:rsidRPr="004839B1">
        <w:rPr>
          <w:rFonts w:ascii="Times New Roman" w:eastAsia="Times New Roman" w:hAnsi="Times New Roman" w:cs="Times New Roman"/>
          <w:sz w:val="28"/>
          <w:szCs w:val="28"/>
          <w:lang w:val="fr-FR" w:eastAsia="en-US"/>
        </w:rPr>
        <w:t>Susanti</w:t>
      </w:r>
      <w:proofErr w:type="spellEnd"/>
      <w:r w:rsidRPr="004839B1">
        <w:rPr>
          <w:rFonts w:ascii="Times New Roman" w:eastAsia="Times New Roman" w:hAnsi="Times New Roman" w:cs="Times New Roman"/>
          <w:sz w:val="28"/>
          <w:szCs w:val="28"/>
          <w:lang w:val="fr-FR" w:eastAsia="en-US"/>
        </w:rPr>
        <w:t xml:space="preserve">, N., </w:t>
      </w:r>
      <w:proofErr w:type="spellStart"/>
      <w:r w:rsidRPr="004839B1">
        <w:rPr>
          <w:rFonts w:ascii="Times New Roman" w:eastAsia="Times New Roman" w:hAnsi="Times New Roman" w:cs="Times New Roman"/>
          <w:sz w:val="28"/>
          <w:szCs w:val="28"/>
          <w:lang w:val="fr-FR" w:eastAsia="en-US"/>
        </w:rPr>
        <w:t>Sunarsi</w:t>
      </w:r>
      <w:proofErr w:type="spellEnd"/>
      <w:r w:rsidRPr="004839B1">
        <w:rPr>
          <w:rFonts w:ascii="Times New Roman" w:eastAsia="Times New Roman" w:hAnsi="Times New Roman" w:cs="Times New Roman"/>
          <w:sz w:val="28"/>
          <w:szCs w:val="28"/>
          <w:lang w:val="fr-FR" w:eastAsia="en-US"/>
        </w:rPr>
        <w:t>, D., &amp; Latifa, I. (2020</w:t>
      </w:r>
      <w:bookmarkEnd w:id="101"/>
      <w:r w:rsidRPr="004839B1">
        <w:rPr>
          <w:rFonts w:ascii="Times New Roman" w:eastAsia="Times New Roman" w:hAnsi="Times New Roman" w:cs="Times New Roman"/>
          <w:sz w:val="28"/>
          <w:szCs w:val="28"/>
          <w:lang w:val="fr-FR" w:eastAsia="en-US"/>
        </w:rPr>
        <w:t xml:space="preserve">). </w:t>
      </w:r>
      <w:r w:rsidRPr="004839B1">
        <w:rPr>
          <w:rFonts w:ascii="Times New Roman" w:eastAsia="Times New Roman" w:hAnsi="Times New Roman" w:cs="Times New Roman"/>
          <w:sz w:val="28"/>
          <w:szCs w:val="28"/>
          <w:lang w:eastAsia="en-US"/>
        </w:rPr>
        <w:t xml:space="preserve">The Effects of Profitability, Leverage, and Liquidity on Financial Distress on Retail Companies Listed on Indonesian Stock Exchange. </w:t>
      </w:r>
      <w:proofErr w:type="spellStart"/>
      <w:r w:rsidRPr="004839B1">
        <w:rPr>
          <w:rFonts w:ascii="Times New Roman" w:eastAsia="Times New Roman" w:hAnsi="Times New Roman" w:cs="Times New Roman"/>
          <w:b/>
          <w:bCs/>
          <w:sz w:val="28"/>
          <w:szCs w:val="28"/>
          <w:lang w:eastAsia="en-US"/>
        </w:rPr>
        <w:t>Jurnal</w:t>
      </w:r>
      <w:proofErr w:type="spellEnd"/>
      <w:r w:rsidRPr="004839B1">
        <w:rPr>
          <w:rFonts w:ascii="Times New Roman" w:eastAsia="Times New Roman" w:hAnsi="Times New Roman" w:cs="Times New Roman"/>
          <w:b/>
          <w:bCs/>
          <w:sz w:val="28"/>
          <w:szCs w:val="28"/>
          <w:lang w:eastAsia="en-US"/>
        </w:rPr>
        <w:t xml:space="preserve"> </w:t>
      </w:r>
      <w:proofErr w:type="spellStart"/>
      <w:r w:rsidRPr="004839B1">
        <w:rPr>
          <w:rFonts w:ascii="Times New Roman" w:eastAsia="Times New Roman" w:hAnsi="Times New Roman" w:cs="Times New Roman"/>
          <w:b/>
          <w:bCs/>
          <w:sz w:val="28"/>
          <w:szCs w:val="28"/>
          <w:lang w:eastAsia="en-US"/>
        </w:rPr>
        <w:t>Ilmiah</w:t>
      </w:r>
      <w:proofErr w:type="spellEnd"/>
      <w:r w:rsidRPr="004839B1">
        <w:rPr>
          <w:rFonts w:ascii="Times New Roman" w:eastAsia="Times New Roman" w:hAnsi="Times New Roman" w:cs="Times New Roman"/>
          <w:b/>
          <w:bCs/>
          <w:sz w:val="28"/>
          <w:szCs w:val="28"/>
          <w:lang w:eastAsia="en-US"/>
        </w:rPr>
        <w:t xml:space="preserve"> </w:t>
      </w:r>
      <w:proofErr w:type="spellStart"/>
      <w:r w:rsidRPr="004839B1">
        <w:rPr>
          <w:rFonts w:ascii="Times New Roman" w:eastAsia="Times New Roman" w:hAnsi="Times New Roman" w:cs="Times New Roman"/>
          <w:b/>
          <w:bCs/>
          <w:sz w:val="28"/>
          <w:szCs w:val="28"/>
          <w:lang w:eastAsia="en-US"/>
        </w:rPr>
        <w:t>Ilmu</w:t>
      </w:r>
      <w:proofErr w:type="spellEnd"/>
      <w:r w:rsidRPr="004839B1">
        <w:rPr>
          <w:rFonts w:ascii="Times New Roman" w:eastAsia="Times New Roman" w:hAnsi="Times New Roman" w:cs="Times New Roman"/>
          <w:b/>
          <w:bCs/>
          <w:sz w:val="28"/>
          <w:szCs w:val="28"/>
          <w:lang w:eastAsia="en-US"/>
        </w:rPr>
        <w:t xml:space="preserve"> </w:t>
      </w:r>
      <w:proofErr w:type="spellStart"/>
      <w:r w:rsidRPr="004839B1">
        <w:rPr>
          <w:rFonts w:ascii="Times New Roman" w:eastAsia="Times New Roman" w:hAnsi="Times New Roman" w:cs="Times New Roman"/>
          <w:b/>
          <w:bCs/>
          <w:sz w:val="28"/>
          <w:szCs w:val="28"/>
          <w:lang w:eastAsia="en-US"/>
        </w:rPr>
        <w:t>Administrasi</w:t>
      </w:r>
      <w:proofErr w:type="spellEnd"/>
      <w:r w:rsidRPr="004839B1">
        <w:rPr>
          <w:rFonts w:ascii="Times New Roman" w:eastAsia="Times New Roman" w:hAnsi="Times New Roman" w:cs="Times New Roman"/>
          <w:b/>
          <w:bCs/>
          <w:sz w:val="28"/>
          <w:szCs w:val="28"/>
          <w:lang w:eastAsia="en-US"/>
        </w:rPr>
        <w:t xml:space="preserve"> Publik</w:t>
      </w:r>
      <w:r w:rsidRPr="004839B1">
        <w:rPr>
          <w:rFonts w:ascii="Times New Roman" w:eastAsia="Times New Roman" w:hAnsi="Times New Roman" w:cs="Times New Roman"/>
          <w:sz w:val="28"/>
          <w:szCs w:val="28"/>
          <w:lang w:eastAsia="en-US"/>
        </w:rPr>
        <w:t>, 10(1), 45-52</w:t>
      </w:r>
    </w:p>
    <w:p w14:paraId="5D12E08C"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rPr>
      </w:pPr>
      <w:r w:rsidRPr="004839B1">
        <w:rPr>
          <w:rFonts w:ascii="Times New Roman" w:eastAsia="Calibri" w:hAnsi="Times New Roman" w:cs="Times New Roman"/>
          <w:sz w:val="28"/>
          <w:szCs w:val="28"/>
          <w:lang w:eastAsia="en-US"/>
        </w:rPr>
        <w:t xml:space="preserve">Uyar, A., Kilic, M., </w:t>
      </w:r>
      <w:proofErr w:type="spellStart"/>
      <w:r w:rsidRPr="004839B1">
        <w:rPr>
          <w:rFonts w:ascii="Times New Roman" w:eastAsia="Calibri" w:hAnsi="Times New Roman" w:cs="Times New Roman"/>
          <w:sz w:val="28"/>
          <w:szCs w:val="28"/>
          <w:lang w:eastAsia="en-US"/>
        </w:rPr>
        <w:t>Koseoglu</w:t>
      </w:r>
      <w:proofErr w:type="spellEnd"/>
      <w:r w:rsidRPr="004839B1">
        <w:rPr>
          <w:rFonts w:ascii="Times New Roman" w:eastAsia="Calibri" w:hAnsi="Times New Roman" w:cs="Times New Roman"/>
          <w:sz w:val="28"/>
          <w:szCs w:val="28"/>
          <w:lang w:eastAsia="en-US"/>
        </w:rPr>
        <w:t>, M. A., Kuzey, C., &amp; Karam</w:t>
      </w:r>
      <w:r w:rsidRPr="004839B1">
        <w:rPr>
          <w:rFonts w:ascii="Times New Roman" w:eastAsia="Times New Roman"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 xml:space="preserve">A. S. </w:t>
      </w:r>
      <w:r w:rsidRPr="004839B1">
        <w:rPr>
          <w:rFonts w:ascii="Times New Roman" w:eastAsia="Times New Roman" w:hAnsi="Times New Roman" w:cs="Times New Roman"/>
          <w:sz w:val="28"/>
          <w:szCs w:val="28"/>
          <w:lang w:eastAsia="en-US"/>
        </w:rPr>
        <w:t xml:space="preserve">(2020). The link among board characteristics, corporate social </w:t>
      </w:r>
      <w:proofErr w:type="spellStart"/>
      <w:r w:rsidRPr="004839B1">
        <w:rPr>
          <w:rFonts w:ascii="Times New Roman" w:eastAsia="Times New Roman" w:hAnsi="Times New Roman" w:cs="Times New Roman"/>
          <w:sz w:val="28"/>
          <w:szCs w:val="28"/>
          <w:lang w:eastAsia="en-US"/>
        </w:rPr>
        <w:t>esponsibility</w:t>
      </w:r>
      <w:proofErr w:type="spellEnd"/>
      <w:r w:rsidRPr="004839B1">
        <w:rPr>
          <w:rFonts w:ascii="Times New Roman" w:eastAsia="Times New Roman" w:hAnsi="Times New Roman" w:cs="Times New Roman"/>
          <w:sz w:val="28"/>
          <w:szCs w:val="28"/>
          <w:lang w:eastAsia="en-US"/>
        </w:rPr>
        <w:t xml:space="preserve"> performance, and financial performance: Evidence from the hospitality and tourism industry. </w:t>
      </w:r>
      <w:r w:rsidRPr="004839B1">
        <w:rPr>
          <w:rFonts w:ascii="Times New Roman" w:eastAsia="Times New Roman" w:hAnsi="Times New Roman" w:cs="Times New Roman"/>
          <w:b/>
          <w:bCs/>
          <w:sz w:val="28"/>
          <w:szCs w:val="28"/>
          <w:lang w:eastAsia="en-US"/>
        </w:rPr>
        <w:t>Elsevier in Tourism Management Perspectives</w:t>
      </w:r>
      <w:r w:rsidRPr="004839B1">
        <w:rPr>
          <w:rFonts w:ascii="Times New Roman" w:eastAsia="Times New Roman" w:hAnsi="Times New Roman" w:cs="Times New Roman"/>
          <w:sz w:val="28"/>
          <w:szCs w:val="28"/>
          <w:lang w:eastAsia="en-US"/>
        </w:rPr>
        <w:t xml:space="preserve">, </w:t>
      </w:r>
      <w:hyperlink r:id="rId18" w:tooltip="Go to table of contents for this volume/issue" w:history="1">
        <w:r w:rsidRPr="004839B1">
          <w:rPr>
            <w:rFonts w:ascii="Times New Roman" w:eastAsia="Times New Roman" w:hAnsi="Times New Roman" w:cs="Times New Roman"/>
            <w:sz w:val="28"/>
            <w:szCs w:val="28"/>
            <w:lang w:eastAsia="en-US"/>
          </w:rPr>
          <w:t>35</w:t>
        </w:r>
      </w:hyperlink>
      <w:r w:rsidRPr="004839B1">
        <w:rPr>
          <w:rFonts w:ascii="Times New Roman" w:eastAsia="Times New Roman" w:hAnsi="Times New Roman" w:cs="Times New Roman"/>
          <w:sz w:val="28"/>
          <w:szCs w:val="28"/>
          <w:lang w:eastAsia="en-US"/>
        </w:rPr>
        <w:t xml:space="preserve">, 1-42 available online: </w:t>
      </w:r>
      <w:hyperlink r:id="rId19" w:history="1">
        <w:r w:rsidRPr="004839B1">
          <w:rPr>
            <w:rFonts w:ascii="Times New Roman" w:eastAsia="Times New Roman" w:hAnsi="Times New Roman" w:cs="Times New Roman"/>
            <w:sz w:val="28"/>
            <w:szCs w:val="28"/>
            <w:lang w:eastAsia="en-US"/>
          </w:rPr>
          <w:t xml:space="preserve">https://doi. org/10. 1016/j. </w:t>
        </w:r>
        <w:proofErr w:type="spellStart"/>
        <w:r w:rsidRPr="004839B1">
          <w:rPr>
            <w:rFonts w:ascii="Times New Roman" w:eastAsia="Times New Roman" w:hAnsi="Times New Roman" w:cs="Times New Roman"/>
            <w:sz w:val="28"/>
            <w:szCs w:val="28"/>
            <w:lang w:eastAsia="en-US"/>
          </w:rPr>
          <w:t>tmp</w:t>
        </w:r>
        <w:proofErr w:type="spellEnd"/>
        <w:r w:rsidRPr="004839B1">
          <w:rPr>
            <w:rFonts w:ascii="Times New Roman" w:eastAsia="Times New Roman" w:hAnsi="Times New Roman" w:cs="Times New Roman"/>
            <w:sz w:val="28"/>
            <w:szCs w:val="28"/>
            <w:lang w:eastAsia="en-US"/>
          </w:rPr>
          <w:t>. 2020. 100714</w:t>
        </w:r>
      </w:hyperlink>
      <w:r w:rsidRPr="004839B1">
        <w:rPr>
          <w:rFonts w:ascii="Times New Roman" w:eastAsia="Times New Roman" w:hAnsi="Times New Roman" w:cs="Times New Roman"/>
          <w:sz w:val="28"/>
          <w:szCs w:val="28"/>
          <w:lang w:eastAsia="en-US"/>
        </w:rPr>
        <w:t xml:space="preserve">. </w:t>
      </w:r>
    </w:p>
    <w:p w14:paraId="383D53F2"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eastAsia="en-US" w:bidi="ar-EG"/>
        </w:rPr>
        <w:t xml:space="preserve">Weidemann, J. F. (2017). How to Induce Persistent, Value- Increasing, Cash Holding Policies: The Effect of Long- term Incentives, 1-59. Available at: </w:t>
      </w:r>
      <w:hyperlink r:id="rId20" w:history="1">
        <w:r w:rsidRPr="004839B1">
          <w:rPr>
            <w:rFonts w:ascii="Times New Roman" w:eastAsia="Times New Roman" w:hAnsi="Times New Roman" w:cs="Times New Roman"/>
            <w:b/>
            <w:bCs/>
            <w:sz w:val="28"/>
            <w:szCs w:val="28"/>
            <w:lang w:eastAsia="en-US" w:bidi="ar-EG"/>
          </w:rPr>
          <w:t>https://ssrn. com/abstract-3090907</w:t>
        </w:r>
      </w:hyperlink>
      <w:r w:rsidRPr="004839B1">
        <w:rPr>
          <w:rFonts w:ascii="Times New Roman" w:eastAsia="Times New Roman" w:hAnsi="Times New Roman" w:cs="Times New Roman"/>
          <w:b/>
          <w:bCs/>
          <w:sz w:val="28"/>
          <w:szCs w:val="28"/>
          <w:lang w:eastAsia="en-US" w:bidi="ar-EG"/>
        </w:rPr>
        <w:t xml:space="preserve"> </w:t>
      </w:r>
    </w:p>
    <w:p w14:paraId="23CA32C6" w14:textId="77777777" w:rsidR="006F1DF5" w:rsidRPr="004839B1"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Calibri" w:hAnsi="Times New Roman" w:cs="Times New Roman"/>
          <w:sz w:val="28"/>
          <w:szCs w:val="28"/>
          <w:lang w:eastAsia="en-US"/>
        </w:rPr>
        <w:t xml:space="preserve">Yun, </w:t>
      </w:r>
      <w:hyperlink r:id="rId21" w:history="1">
        <w:r w:rsidRPr="004839B1">
          <w:rPr>
            <w:rFonts w:ascii="Times New Roman" w:eastAsia="Calibri" w:hAnsi="Times New Roman" w:cs="Times New Roman"/>
            <w:sz w:val="28"/>
            <w:szCs w:val="28"/>
            <w:lang w:eastAsia="en-US"/>
          </w:rPr>
          <w:t xml:space="preserve">J., </w:t>
        </w:r>
      </w:hyperlink>
      <w:r w:rsidRPr="004839B1">
        <w:rPr>
          <w:rFonts w:ascii="Times New Roman" w:eastAsia="Calibri" w:hAnsi="Times New Roman" w:cs="Times New Roman"/>
          <w:sz w:val="28"/>
          <w:szCs w:val="28"/>
          <w:lang w:eastAsia="en-US"/>
        </w:rPr>
        <w:t xml:space="preserve"> Ahmad, </w:t>
      </w:r>
      <w:hyperlink r:id="rId22" w:history="1">
        <w:r w:rsidRPr="004839B1">
          <w:rPr>
            <w:rFonts w:ascii="Times New Roman" w:eastAsia="Calibri" w:hAnsi="Times New Roman" w:cs="Times New Roman"/>
            <w:sz w:val="28"/>
            <w:szCs w:val="28"/>
            <w:lang w:eastAsia="en-US"/>
          </w:rPr>
          <w:t xml:space="preserve">H., </w:t>
        </w:r>
      </w:hyperlink>
      <w:r w:rsidRPr="004839B1">
        <w:rPr>
          <w:rFonts w:ascii="Times New Roman" w:eastAsia="Calibri" w:hAnsi="Times New Roman" w:cs="Times New Roman"/>
          <w:sz w:val="28"/>
          <w:szCs w:val="28"/>
          <w:lang w:eastAsia="en-US"/>
        </w:rPr>
        <w:t xml:space="preserve"> Jebran, </w:t>
      </w:r>
      <w:hyperlink r:id="rId23" w:history="1">
        <w:r w:rsidRPr="004839B1">
          <w:rPr>
            <w:rFonts w:ascii="Times New Roman" w:eastAsia="Calibri" w:hAnsi="Times New Roman" w:cs="Times New Roman"/>
            <w:sz w:val="28"/>
            <w:szCs w:val="28"/>
            <w:lang w:eastAsia="en-US"/>
          </w:rPr>
          <w:t xml:space="preserve">K., </w:t>
        </w:r>
      </w:hyperlink>
      <w:r w:rsidRPr="004839B1">
        <w:rPr>
          <w:rFonts w:ascii="Times New Roman" w:eastAsia="Calibri" w:hAnsi="Times New Roman" w:cs="Times New Roman"/>
          <w:sz w:val="28"/>
          <w:szCs w:val="28"/>
          <w:lang w:eastAsia="en-US"/>
        </w:rPr>
        <w:t xml:space="preserve"> &amp; Muhammad, </w:t>
      </w:r>
      <w:hyperlink r:id="rId24" w:history="1">
        <w:r w:rsidRPr="004839B1">
          <w:rPr>
            <w:rFonts w:ascii="Times New Roman" w:eastAsia="Calibri" w:hAnsi="Times New Roman" w:cs="Times New Roman"/>
            <w:sz w:val="28"/>
            <w:szCs w:val="28"/>
            <w:lang w:eastAsia="en-US"/>
          </w:rPr>
          <w:t>S</w:t>
        </w:r>
      </w:hyperlink>
      <w:r w:rsidRPr="004839B1">
        <w:rPr>
          <w:rFonts w:ascii="Times New Roman" w:eastAsia="Calibri" w:hAnsi="Times New Roman" w:cs="Times New Roman"/>
          <w:sz w:val="28"/>
          <w:szCs w:val="28"/>
          <w:lang w:eastAsia="en-US"/>
        </w:rPr>
        <w:t>. (2021). Cash holdings and firm performance relationship: Do firm-specific factors matter? .</w:t>
      </w:r>
      <w:r w:rsidRPr="004839B1">
        <w:rPr>
          <w:rFonts w:ascii="Times New Roman" w:eastAsia="Calibri" w:hAnsi="Times New Roman" w:cs="Times New Roman"/>
          <w:b/>
          <w:bCs/>
          <w:sz w:val="28"/>
          <w:szCs w:val="28"/>
          <w:lang w:eastAsia="en-US"/>
        </w:rPr>
        <w:t>Economic Research-</w:t>
      </w:r>
      <w:proofErr w:type="spellStart"/>
      <w:r w:rsidRPr="004839B1">
        <w:rPr>
          <w:rFonts w:ascii="Times New Roman" w:eastAsia="Calibri" w:hAnsi="Times New Roman" w:cs="Times New Roman"/>
          <w:b/>
          <w:bCs/>
          <w:sz w:val="28"/>
          <w:szCs w:val="28"/>
          <w:lang w:eastAsia="en-US"/>
        </w:rPr>
        <w:t>Ekonomska</w:t>
      </w:r>
      <w:proofErr w:type="spellEnd"/>
      <w:r w:rsidRPr="004839B1">
        <w:rPr>
          <w:rFonts w:ascii="Times New Roman" w:eastAsia="Calibri" w:hAnsi="Times New Roman" w:cs="Times New Roman"/>
          <w:b/>
          <w:bCs/>
          <w:sz w:val="28"/>
          <w:szCs w:val="28"/>
          <w:lang w:eastAsia="en-US"/>
        </w:rPr>
        <w:t xml:space="preserve"> </w:t>
      </w:r>
      <w:proofErr w:type="spellStart"/>
      <w:r w:rsidRPr="004839B1">
        <w:rPr>
          <w:rFonts w:ascii="Times New Roman" w:eastAsia="Calibri" w:hAnsi="Times New Roman" w:cs="Times New Roman"/>
          <w:b/>
          <w:bCs/>
          <w:sz w:val="28"/>
          <w:szCs w:val="28"/>
          <w:lang w:eastAsia="en-US"/>
        </w:rPr>
        <w:t>Istraživanja</w:t>
      </w:r>
      <w:proofErr w:type="spellEnd"/>
      <w:r w:rsidRPr="004839B1">
        <w:rPr>
          <w:rFonts w:ascii="Times New Roman" w:eastAsia="Calibri" w:hAnsi="Times New Roman" w:cs="Times New Roman"/>
          <w:sz w:val="28"/>
          <w:szCs w:val="28"/>
          <w:lang w:eastAsia="en-US"/>
        </w:rPr>
        <w:t>, 34(1), 1283–1305.</w:t>
      </w:r>
    </w:p>
    <w:p w14:paraId="1F0A90D3" w14:textId="666A9E22" w:rsidR="006F1DF5" w:rsidRPr="004839B1" w:rsidRDefault="006F1DF5" w:rsidP="00471104">
      <w:pPr>
        <w:autoSpaceDE w:val="0"/>
        <w:autoSpaceDN w:val="0"/>
        <w:bidi w:val="0"/>
        <w:adjustRightInd w:val="0"/>
        <w:spacing w:before="120" w:after="0" w:line="240" w:lineRule="auto"/>
        <w:ind w:left="1440" w:right="75" w:hanging="1440"/>
        <w:jc w:val="lowKashida"/>
        <w:rPr>
          <w:rFonts w:ascii="Times New Roman" w:eastAsia="Calibri" w:hAnsi="Times New Roman" w:cs="Times New Roman"/>
          <w:sz w:val="28"/>
          <w:szCs w:val="28"/>
          <w:lang w:eastAsia="en-US"/>
        </w:rPr>
      </w:pPr>
      <w:proofErr w:type="spellStart"/>
      <w:r w:rsidRPr="004839B1">
        <w:rPr>
          <w:rFonts w:ascii="Times New Roman" w:eastAsia="Calibri" w:hAnsi="Times New Roman" w:cs="Times New Roman"/>
          <w:sz w:val="28"/>
          <w:szCs w:val="28"/>
          <w:lang w:eastAsia="en-US"/>
        </w:rPr>
        <w:t>Yusrianti</w:t>
      </w:r>
      <w:proofErr w:type="spellEnd"/>
      <w:r w:rsidRPr="004839B1">
        <w:rPr>
          <w:rFonts w:ascii="Times New Roman" w:eastAsia="Calibri" w:hAnsi="Times New Roman" w:cs="Times New Roman"/>
          <w:sz w:val="28"/>
          <w:szCs w:val="28"/>
          <w:lang w:eastAsia="en-US"/>
        </w:rPr>
        <w:t>, H.,</w:t>
      </w:r>
      <w:r w:rsidRPr="004839B1">
        <w:rPr>
          <w:rFonts w:ascii="Times New Roman" w:eastAsia="Calibri" w:hAnsi="Times New Roman" w:cs="Simplified Arabic"/>
          <w:sz w:val="28"/>
          <w:szCs w:val="28"/>
          <w:lang w:eastAsia="en-US"/>
        </w:rPr>
        <w:t xml:space="preserve"> </w:t>
      </w:r>
      <w:proofErr w:type="spellStart"/>
      <w:r w:rsidRPr="004839B1">
        <w:rPr>
          <w:rFonts w:ascii="Times New Roman" w:eastAsia="Calibri" w:hAnsi="Times New Roman" w:cs="Times New Roman"/>
          <w:sz w:val="28"/>
          <w:szCs w:val="28"/>
          <w:lang w:eastAsia="en-US"/>
        </w:rPr>
        <w:t>Habsari</w:t>
      </w:r>
      <w:proofErr w:type="spellEnd"/>
      <w:r w:rsidRPr="004839B1">
        <w:rPr>
          <w:rFonts w:ascii="Times New Roman" w:eastAsia="Calibri" w:hAnsi="Times New Roman" w:cs="Times New Roman"/>
          <w:sz w:val="28"/>
          <w:szCs w:val="28"/>
          <w:lang w:eastAsia="en-US"/>
        </w:rPr>
        <w:t xml:space="preserve">, </w:t>
      </w:r>
      <w:proofErr w:type="gramStart"/>
      <w:r w:rsidRPr="004839B1">
        <w:rPr>
          <w:rFonts w:ascii="Times New Roman" w:eastAsia="Calibri" w:hAnsi="Times New Roman" w:cs="Times New Roman"/>
          <w:sz w:val="28"/>
          <w:szCs w:val="28"/>
          <w:lang w:eastAsia="en-US"/>
        </w:rPr>
        <w:t>T.N.,&amp;</w:t>
      </w:r>
      <w:proofErr w:type="gramEnd"/>
      <w:r w:rsidRPr="004839B1">
        <w:rPr>
          <w:rFonts w:ascii="Times New Roman" w:eastAsia="Calibri" w:hAnsi="Times New Roman" w:cs="Simplified Arabic"/>
          <w:sz w:val="28"/>
          <w:lang w:eastAsia="en-US"/>
        </w:rPr>
        <w:t xml:space="preserve"> </w:t>
      </w:r>
      <w:proofErr w:type="spellStart"/>
      <w:r w:rsidRPr="004839B1">
        <w:rPr>
          <w:rFonts w:ascii="Times New Roman" w:eastAsia="Calibri" w:hAnsi="Times New Roman" w:cs="Times New Roman"/>
          <w:sz w:val="28"/>
          <w:szCs w:val="28"/>
          <w:lang w:eastAsia="en-US"/>
        </w:rPr>
        <w:t>Prukumpai</w:t>
      </w:r>
      <w:proofErr w:type="spellEnd"/>
      <w:r w:rsidRPr="004839B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S.(2016).</w:t>
      </w:r>
      <w:r w:rsidRPr="004839B1">
        <w:rPr>
          <w:rFonts w:ascii="Times New Roman" w:eastAsia="Calibri" w:hAnsi="Times New Roman" w:cs="Simplified Arabic"/>
          <w:sz w:val="28"/>
          <w:szCs w:val="28"/>
          <w:lang w:eastAsia="en-US"/>
        </w:rPr>
        <w:t xml:space="preserve"> </w:t>
      </w:r>
      <w:r w:rsidRPr="004839B1">
        <w:rPr>
          <w:rFonts w:ascii="Times New Roman" w:eastAsia="Calibri" w:hAnsi="Times New Roman" w:cs="Times New Roman"/>
          <w:sz w:val="28"/>
          <w:szCs w:val="28"/>
          <w:lang w:eastAsia="en-US"/>
        </w:rPr>
        <w:t>The Effect of Financial and Non-Financial Variables to Firm.</w:t>
      </w:r>
      <w:r w:rsidRPr="004839B1">
        <w:rPr>
          <w:rFonts w:ascii="Times New Roman" w:eastAsia="Calibri" w:hAnsi="Times New Roman" w:cs="Simplified Arabic"/>
          <w:sz w:val="28"/>
          <w:lang w:eastAsia="en-US"/>
        </w:rPr>
        <w:t xml:space="preserve"> </w:t>
      </w:r>
      <w:r w:rsidRPr="004839B1">
        <w:rPr>
          <w:rFonts w:ascii="Times New Roman" w:eastAsia="Calibri" w:hAnsi="Times New Roman" w:cs="Times New Roman"/>
          <w:b/>
          <w:bCs/>
          <w:sz w:val="28"/>
          <w:szCs w:val="28"/>
          <w:lang w:eastAsia="en-US"/>
        </w:rPr>
        <w:t>J</w:t>
      </w:r>
      <w:r>
        <w:rPr>
          <w:rFonts w:ascii="Times New Roman" w:eastAsia="Calibri" w:hAnsi="Times New Roman" w:cs="Times New Roman"/>
          <w:b/>
          <w:bCs/>
          <w:sz w:val="28"/>
          <w:szCs w:val="28"/>
          <w:lang w:eastAsia="en-US"/>
        </w:rPr>
        <w:t>o</w:t>
      </w:r>
      <w:r w:rsidRPr="004839B1">
        <w:rPr>
          <w:rFonts w:ascii="Times New Roman" w:eastAsia="Calibri" w:hAnsi="Times New Roman" w:cs="Times New Roman"/>
          <w:b/>
          <w:bCs/>
          <w:sz w:val="28"/>
          <w:szCs w:val="28"/>
          <w:lang w:eastAsia="en-US"/>
        </w:rPr>
        <w:t xml:space="preserve">urnal </w:t>
      </w:r>
      <w:proofErr w:type="spellStart"/>
      <w:r w:rsidRPr="004839B1">
        <w:rPr>
          <w:rFonts w:ascii="Times New Roman" w:eastAsia="Calibri" w:hAnsi="Times New Roman" w:cs="Times New Roman"/>
          <w:b/>
          <w:bCs/>
          <w:sz w:val="28"/>
          <w:szCs w:val="28"/>
          <w:lang w:eastAsia="en-US"/>
        </w:rPr>
        <w:t>Akuntansi</w:t>
      </w:r>
      <w:proofErr w:type="spellEnd"/>
      <w:r w:rsidRPr="004839B1">
        <w:rPr>
          <w:rFonts w:ascii="Times New Roman" w:eastAsia="Calibri" w:hAnsi="Times New Roman" w:cs="Times New Roman"/>
          <w:b/>
          <w:bCs/>
          <w:sz w:val="28"/>
          <w:szCs w:val="28"/>
          <w:lang w:eastAsia="en-US"/>
        </w:rPr>
        <w:t xml:space="preserve"> dan </w:t>
      </w:r>
      <w:proofErr w:type="spellStart"/>
      <w:r w:rsidRPr="004839B1">
        <w:rPr>
          <w:rFonts w:ascii="Times New Roman" w:eastAsia="Calibri" w:hAnsi="Times New Roman" w:cs="Times New Roman"/>
          <w:b/>
          <w:bCs/>
          <w:sz w:val="28"/>
          <w:szCs w:val="28"/>
          <w:lang w:eastAsia="en-US"/>
        </w:rPr>
        <w:t>Investasi</w:t>
      </w:r>
      <w:proofErr w:type="spellEnd"/>
      <w:r w:rsidRPr="004839B1">
        <w:rPr>
          <w:rFonts w:ascii="Times New Roman" w:eastAsia="Calibri" w:hAnsi="Times New Roman" w:cs="Times New Roman"/>
          <w:sz w:val="28"/>
          <w:szCs w:val="28"/>
          <w:lang w:eastAsia="en-US"/>
        </w:rPr>
        <w:t xml:space="preserve">, 17 </w:t>
      </w:r>
      <w:proofErr w:type="gramStart"/>
      <w:r w:rsidRPr="004839B1">
        <w:rPr>
          <w:rFonts w:ascii="Times New Roman" w:eastAsia="Calibri" w:hAnsi="Times New Roman" w:cs="Times New Roman"/>
          <w:sz w:val="28"/>
          <w:szCs w:val="28"/>
          <w:lang w:eastAsia="en-US"/>
        </w:rPr>
        <w:t>( 2</w:t>
      </w:r>
      <w:proofErr w:type="gramEnd"/>
      <w:r w:rsidRPr="004839B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4839B1">
        <w:rPr>
          <w:rFonts w:ascii="Times New Roman" w:eastAsia="Calibri" w:hAnsi="Times New Roman" w:cs="Times New Roman"/>
          <w:sz w:val="28"/>
          <w:szCs w:val="28"/>
          <w:lang w:eastAsia="en-US"/>
        </w:rPr>
        <w:t>118-131.</w:t>
      </w:r>
    </w:p>
    <w:p w14:paraId="7362BFA6" w14:textId="77777777" w:rsidR="006F1DF5" w:rsidRPr="004839B1" w:rsidRDefault="006F1DF5" w:rsidP="00471104">
      <w:pPr>
        <w:autoSpaceDE w:val="0"/>
        <w:autoSpaceDN w:val="0"/>
        <w:bidi w:val="0"/>
        <w:adjustRightInd w:val="0"/>
        <w:spacing w:before="120" w:after="0" w:line="240" w:lineRule="auto"/>
        <w:ind w:left="1440" w:hanging="1440"/>
        <w:jc w:val="lowKashida"/>
        <w:rPr>
          <w:rFonts w:ascii="Times New Roman" w:eastAsia="Times New Roman" w:hAnsi="Times New Roman" w:cs="Times New Roman"/>
          <w:sz w:val="28"/>
          <w:szCs w:val="28"/>
          <w:lang w:eastAsia="en-US" w:bidi="ar-EG"/>
        </w:rPr>
      </w:pPr>
      <w:proofErr w:type="spellStart"/>
      <w:r w:rsidRPr="004839B1">
        <w:rPr>
          <w:rFonts w:ascii="Times New Roman" w:eastAsia="Times New Roman" w:hAnsi="Times New Roman" w:cs="Times New Roman"/>
          <w:sz w:val="28"/>
          <w:szCs w:val="28"/>
          <w:lang w:val="fr-FR" w:eastAsia="en-US" w:bidi="ar-EG"/>
        </w:rPr>
        <w:t>Zaitoun</w:t>
      </w:r>
      <w:proofErr w:type="spellEnd"/>
      <w:r w:rsidRPr="004839B1">
        <w:rPr>
          <w:rFonts w:ascii="Times New Roman" w:eastAsia="Times New Roman" w:hAnsi="Times New Roman" w:cs="Times New Roman"/>
          <w:sz w:val="28"/>
          <w:szCs w:val="28"/>
          <w:lang w:val="fr-FR" w:eastAsia="en-US" w:bidi="ar-EG"/>
        </w:rPr>
        <w:t xml:space="preserve">, M. K. G. K. (2019). </w:t>
      </w:r>
      <w:r w:rsidRPr="004839B1">
        <w:rPr>
          <w:rFonts w:ascii="Times New Roman" w:eastAsia="Times New Roman" w:hAnsi="Times New Roman" w:cs="Times New Roman"/>
          <w:sz w:val="28"/>
          <w:szCs w:val="28"/>
          <w:lang w:eastAsia="en-US" w:bidi="ar-EG"/>
        </w:rPr>
        <w:t xml:space="preserve">The impact of social responsibility disclosure on the value and level of cash Holdings: An applied study on companies listed on the Egyptian Stock Exchange. </w:t>
      </w:r>
      <w:r w:rsidRPr="004839B1">
        <w:rPr>
          <w:rFonts w:ascii="Times New Roman" w:eastAsia="Times New Roman" w:hAnsi="Times New Roman" w:cs="Times New Roman"/>
          <w:b/>
          <w:bCs/>
          <w:sz w:val="28"/>
          <w:szCs w:val="28"/>
          <w:lang w:eastAsia="en-US" w:bidi="ar-EG"/>
        </w:rPr>
        <w:t>Journal of Accounting Research</w:t>
      </w:r>
      <w:r w:rsidRPr="004839B1">
        <w:rPr>
          <w:rFonts w:ascii="Times New Roman" w:eastAsia="Times New Roman" w:hAnsi="Times New Roman" w:cs="Times New Roman"/>
          <w:sz w:val="28"/>
          <w:szCs w:val="28"/>
          <w:lang w:eastAsia="en-US" w:bidi="ar-EG"/>
        </w:rPr>
        <w:t>, Faculty of Commerce, Tanta University, 2, 293-345, (In Arabic).</w:t>
      </w:r>
    </w:p>
    <w:p w14:paraId="2E5F2AB5" w14:textId="77777777" w:rsidR="006F1DF5" w:rsidRPr="00633AD5" w:rsidRDefault="006F1DF5" w:rsidP="00471104">
      <w:pPr>
        <w:bidi w:val="0"/>
        <w:spacing w:before="120" w:after="0" w:line="240" w:lineRule="auto"/>
        <w:ind w:left="1440" w:hanging="1440"/>
        <w:jc w:val="lowKashida"/>
        <w:rPr>
          <w:rFonts w:ascii="Times New Roman" w:eastAsia="Times New Roman" w:hAnsi="Times New Roman" w:cs="Times New Roman"/>
          <w:sz w:val="28"/>
          <w:szCs w:val="28"/>
          <w:lang w:eastAsia="en-US" w:bidi="ar-EG"/>
        </w:rPr>
      </w:pPr>
      <w:r w:rsidRPr="004839B1">
        <w:rPr>
          <w:rFonts w:ascii="Times New Roman" w:eastAsia="Times New Roman" w:hAnsi="Times New Roman" w:cs="Times New Roman"/>
          <w:sz w:val="28"/>
          <w:szCs w:val="28"/>
          <w:lang w:val="fr-FR" w:eastAsia="en-US" w:bidi="ar-EG"/>
        </w:rPr>
        <w:t xml:space="preserve">Zhou, M., Li, K., &amp; Chen, Z. (2021). </w:t>
      </w:r>
      <w:r w:rsidRPr="004839B1">
        <w:rPr>
          <w:rFonts w:ascii="Times New Roman" w:eastAsia="Times New Roman" w:hAnsi="Times New Roman" w:cs="Times New Roman"/>
          <w:sz w:val="28"/>
          <w:szCs w:val="28"/>
          <w:lang w:eastAsia="en-US" w:bidi="ar-EG"/>
        </w:rPr>
        <w:t>Corporate governance quality and financial leverage: Evidence from China.</w:t>
      </w:r>
      <w:r w:rsidRPr="004839B1">
        <w:rPr>
          <w:rFonts w:ascii="Times New Roman" w:eastAsia="Times New Roman" w:hAnsi="Times New Roman" w:cs="Times New Roman"/>
          <w:b/>
          <w:bCs/>
          <w:sz w:val="28"/>
          <w:szCs w:val="28"/>
          <w:lang w:eastAsia="en-US" w:bidi="ar-EG"/>
        </w:rPr>
        <w:t xml:space="preserve"> International Review of Financial Analysis, </w:t>
      </w:r>
      <w:r w:rsidRPr="004839B1">
        <w:rPr>
          <w:rFonts w:ascii="Times New Roman" w:eastAsia="Times New Roman" w:hAnsi="Times New Roman" w:cs="Times New Roman"/>
          <w:sz w:val="28"/>
          <w:szCs w:val="28"/>
          <w:lang w:eastAsia="en-US" w:bidi="ar-EG"/>
        </w:rPr>
        <w:t>73, 1-13.</w:t>
      </w:r>
      <w:r w:rsidRPr="00633AD5">
        <w:rPr>
          <w:rFonts w:ascii="Times New Roman" w:eastAsia="Times New Roman" w:hAnsi="Times New Roman" w:cs="Times New Roman"/>
          <w:sz w:val="28"/>
          <w:szCs w:val="28"/>
          <w:lang w:eastAsia="en-US" w:bidi="ar-EG"/>
        </w:rPr>
        <w:t xml:space="preserve"> </w:t>
      </w:r>
      <w:bookmarkEnd w:id="92"/>
    </w:p>
    <w:sectPr w:rsidR="006F1DF5" w:rsidRPr="00633AD5" w:rsidSect="0053472E">
      <w:footerReference w:type="default" r:id="rId25"/>
      <w:pgSz w:w="11906" w:h="16838" w:code="9"/>
      <w:pgMar w:top="2268" w:right="1701" w:bottom="1701" w:left="1701" w:header="720" w:footer="720"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494E" w14:textId="77777777" w:rsidR="0053472E" w:rsidRDefault="0053472E" w:rsidP="00735C30">
      <w:pPr>
        <w:spacing w:after="0" w:line="240" w:lineRule="auto"/>
      </w:pPr>
      <w:r>
        <w:separator/>
      </w:r>
    </w:p>
  </w:endnote>
  <w:endnote w:type="continuationSeparator" w:id="0">
    <w:p w14:paraId="666FDACC" w14:textId="77777777" w:rsidR="0053472E" w:rsidRDefault="0053472E" w:rsidP="0073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CS Jeddah S_I normal.">
    <w:altName w:val="Arial"/>
    <w:charset w:val="B2"/>
    <w:family w:val="auto"/>
    <w:pitch w:val="variable"/>
    <w:sig w:usb0="00002001" w:usb1="00000000" w:usb2="00000000" w:usb3="00000000" w:csb0="00000040" w:csb1="00000000"/>
  </w:font>
  <w:font w:name="SKR HEAD1">
    <w:altName w:val="Arial"/>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GE Jarida Heavy">
    <w:altName w:val="Sakkal Majalla"/>
    <w:panose1 w:val="00000000000000000000"/>
    <w:charset w:val="B2"/>
    <w:family w:val="roman"/>
    <w:notTrueType/>
    <w:pitch w:val="variable"/>
    <w:sig w:usb0="80002003" w:usb1="80000100" w:usb2="0000002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4807"/>
      <w:docPartObj>
        <w:docPartGallery w:val="Page Numbers (Bottom of Page)"/>
        <w:docPartUnique/>
      </w:docPartObj>
    </w:sdtPr>
    <w:sdtEndPr>
      <w:rPr>
        <w:rFonts w:asciiTheme="majorBidi" w:hAnsiTheme="majorBidi" w:cstheme="majorBidi"/>
        <w:sz w:val="26"/>
        <w:szCs w:val="26"/>
      </w:rPr>
    </w:sdtEndPr>
    <w:sdtContent>
      <w:p w14:paraId="4E7902EB" w14:textId="77777777" w:rsidR="00015A4D" w:rsidRPr="00F41184" w:rsidRDefault="00015A4D" w:rsidP="00F41184">
        <w:pPr>
          <w:pStyle w:val="Footer"/>
          <w:bidi w:val="0"/>
          <w:jc w:val="center"/>
          <w:rPr>
            <w:rFonts w:asciiTheme="majorBidi" w:hAnsiTheme="majorBidi" w:cstheme="majorBidi"/>
            <w:sz w:val="26"/>
            <w:szCs w:val="26"/>
          </w:rPr>
        </w:pPr>
        <w:r>
          <w:t>-</w:t>
        </w:r>
        <w:r w:rsidRPr="00F41184">
          <w:rPr>
            <w:rFonts w:asciiTheme="majorBidi" w:hAnsiTheme="majorBidi" w:cstheme="majorBidi"/>
            <w:sz w:val="26"/>
            <w:szCs w:val="26"/>
          </w:rPr>
          <w:fldChar w:fldCharType="begin"/>
        </w:r>
        <w:r w:rsidRPr="00F41184">
          <w:rPr>
            <w:rFonts w:asciiTheme="majorBidi" w:hAnsiTheme="majorBidi" w:cstheme="majorBidi"/>
            <w:sz w:val="26"/>
            <w:szCs w:val="26"/>
          </w:rPr>
          <w:instrText xml:space="preserve"> PAGE   \* MERGEFORMAT </w:instrText>
        </w:r>
        <w:r w:rsidRPr="00F41184">
          <w:rPr>
            <w:rFonts w:asciiTheme="majorBidi" w:hAnsiTheme="majorBidi" w:cstheme="majorBidi"/>
            <w:sz w:val="26"/>
            <w:szCs w:val="26"/>
          </w:rPr>
          <w:fldChar w:fldCharType="separate"/>
        </w:r>
        <w:r w:rsidR="004575C6">
          <w:rPr>
            <w:rFonts w:asciiTheme="majorBidi" w:hAnsiTheme="majorBidi" w:cstheme="majorBidi"/>
            <w:noProof/>
            <w:sz w:val="26"/>
            <w:szCs w:val="26"/>
          </w:rPr>
          <w:t>10</w:t>
        </w:r>
        <w:r w:rsidRPr="00F41184">
          <w:rPr>
            <w:rFonts w:asciiTheme="majorBidi" w:hAnsiTheme="majorBidi" w:cstheme="majorBidi"/>
            <w:noProof/>
            <w:sz w:val="26"/>
            <w:szCs w:val="26"/>
          </w:rPr>
          <w:fldChar w:fldCharType="end"/>
        </w:r>
        <w:r>
          <w:rPr>
            <w:rFonts w:asciiTheme="majorBidi" w:hAnsiTheme="majorBidi" w:cstheme="majorBidi"/>
            <w:noProof/>
            <w:sz w:val="26"/>
            <w:szCs w:val="26"/>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1E17" w14:textId="77777777" w:rsidR="0053472E" w:rsidRDefault="0053472E" w:rsidP="00735C30">
      <w:pPr>
        <w:spacing w:after="0" w:line="240" w:lineRule="auto"/>
      </w:pPr>
      <w:r>
        <w:separator/>
      </w:r>
    </w:p>
  </w:footnote>
  <w:footnote w:type="continuationSeparator" w:id="0">
    <w:p w14:paraId="4E17CDCF" w14:textId="77777777" w:rsidR="0053472E" w:rsidRDefault="0053472E" w:rsidP="0073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92B"/>
    <w:multiLevelType w:val="hybridMultilevel"/>
    <w:tmpl w:val="0AC0C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0666"/>
    <w:multiLevelType w:val="hybridMultilevel"/>
    <w:tmpl w:val="2870A1D0"/>
    <w:lvl w:ilvl="0" w:tplc="0C683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1A98"/>
    <w:multiLevelType w:val="hybridMultilevel"/>
    <w:tmpl w:val="DA708D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B430826"/>
    <w:multiLevelType w:val="hybridMultilevel"/>
    <w:tmpl w:val="969C49C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E5BCE"/>
    <w:multiLevelType w:val="hybridMultilevel"/>
    <w:tmpl w:val="75DC157C"/>
    <w:lvl w:ilvl="0" w:tplc="04090005">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65C01"/>
    <w:multiLevelType w:val="multilevel"/>
    <w:tmpl w:val="C53E73E6"/>
    <w:lvl w:ilvl="0">
      <w:start w:val="4"/>
      <w:numFmt w:val="decimal"/>
      <w:lvlText w:val="%1"/>
      <w:lvlJc w:val="left"/>
      <w:pPr>
        <w:ind w:left="375" w:hanging="375"/>
      </w:pPr>
      <w:rPr>
        <w:rFonts w:hint="default"/>
      </w:rPr>
    </w:lvl>
    <w:lvl w:ilvl="1">
      <w:start w:val="1"/>
      <w:numFmt w:val="decimal"/>
      <w:lvlText w:val="%1.%2"/>
      <w:lvlJc w:val="left"/>
      <w:pPr>
        <w:ind w:left="2589" w:hanging="720"/>
      </w:pPr>
      <w:rPr>
        <w:rFonts w:hint="default"/>
      </w:rPr>
    </w:lvl>
    <w:lvl w:ilvl="2">
      <w:start w:val="1"/>
      <w:numFmt w:val="decimal"/>
      <w:lvlText w:val="%1.%2.%3"/>
      <w:lvlJc w:val="left"/>
      <w:pPr>
        <w:ind w:left="4458" w:hanging="720"/>
      </w:pPr>
      <w:rPr>
        <w:rFonts w:hint="default"/>
      </w:rPr>
    </w:lvl>
    <w:lvl w:ilvl="3">
      <w:start w:val="1"/>
      <w:numFmt w:val="decimal"/>
      <w:lvlText w:val="%1.%2.%3.%4"/>
      <w:lvlJc w:val="left"/>
      <w:pPr>
        <w:ind w:left="6687" w:hanging="1080"/>
      </w:pPr>
      <w:rPr>
        <w:rFonts w:hint="default"/>
      </w:rPr>
    </w:lvl>
    <w:lvl w:ilvl="4">
      <w:start w:val="1"/>
      <w:numFmt w:val="decimal"/>
      <w:lvlText w:val="%1.%2.%3.%4.%5"/>
      <w:lvlJc w:val="left"/>
      <w:pPr>
        <w:ind w:left="8556" w:hanging="1080"/>
      </w:pPr>
      <w:rPr>
        <w:rFonts w:hint="default"/>
      </w:rPr>
    </w:lvl>
    <w:lvl w:ilvl="5">
      <w:start w:val="1"/>
      <w:numFmt w:val="decimal"/>
      <w:lvlText w:val="%1.%2.%3.%4.%5.%6"/>
      <w:lvlJc w:val="left"/>
      <w:pPr>
        <w:ind w:left="10785" w:hanging="1440"/>
      </w:pPr>
      <w:rPr>
        <w:rFonts w:hint="default"/>
      </w:rPr>
    </w:lvl>
    <w:lvl w:ilvl="6">
      <w:start w:val="1"/>
      <w:numFmt w:val="decimal"/>
      <w:lvlText w:val="%1.%2.%3.%4.%5.%6.%7"/>
      <w:lvlJc w:val="left"/>
      <w:pPr>
        <w:ind w:left="13014" w:hanging="1800"/>
      </w:pPr>
      <w:rPr>
        <w:rFonts w:hint="default"/>
      </w:rPr>
    </w:lvl>
    <w:lvl w:ilvl="7">
      <w:start w:val="1"/>
      <w:numFmt w:val="decimal"/>
      <w:lvlText w:val="%1.%2.%3.%4.%5.%6.%7.%8"/>
      <w:lvlJc w:val="left"/>
      <w:pPr>
        <w:ind w:left="14883" w:hanging="1800"/>
      </w:pPr>
      <w:rPr>
        <w:rFonts w:hint="default"/>
      </w:rPr>
    </w:lvl>
    <w:lvl w:ilvl="8">
      <w:start w:val="1"/>
      <w:numFmt w:val="decimal"/>
      <w:lvlText w:val="%1.%2.%3.%4.%5.%6.%7.%8.%9"/>
      <w:lvlJc w:val="left"/>
      <w:pPr>
        <w:ind w:left="17112" w:hanging="2160"/>
      </w:pPr>
      <w:rPr>
        <w:rFonts w:hint="default"/>
      </w:rPr>
    </w:lvl>
  </w:abstractNum>
  <w:abstractNum w:abstractNumId="6" w15:restartNumberingAfterBreak="0">
    <w:nsid w:val="25EA3C2D"/>
    <w:multiLevelType w:val="hybridMultilevel"/>
    <w:tmpl w:val="997CB1C4"/>
    <w:lvl w:ilvl="0" w:tplc="86DE9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1F0D"/>
    <w:multiLevelType w:val="hybridMultilevel"/>
    <w:tmpl w:val="C284C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24B88"/>
    <w:multiLevelType w:val="hybridMultilevel"/>
    <w:tmpl w:val="8CB68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B18B9"/>
    <w:multiLevelType w:val="multilevel"/>
    <w:tmpl w:val="B254D8B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DB4093A"/>
    <w:multiLevelType w:val="hybridMultilevel"/>
    <w:tmpl w:val="6B2A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15685"/>
    <w:multiLevelType w:val="hybridMultilevel"/>
    <w:tmpl w:val="B9C658AE"/>
    <w:lvl w:ilvl="0" w:tplc="AED4A4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67556"/>
    <w:multiLevelType w:val="hybridMultilevel"/>
    <w:tmpl w:val="7BAE4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64B1A"/>
    <w:multiLevelType w:val="hybridMultilevel"/>
    <w:tmpl w:val="EC1ED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F74EF"/>
    <w:multiLevelType w:val="hybridMultilevel"/>
    <w:tmpl w:val="2EF85CEE"/>
    <w:lvl w:ilvl="0" w:tplc="454827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A4F6B"/>
    <w:multiLevelType w:val="hybridMultilevel"/>
    <w:tmpl w:val="0CF6A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C09B6"/>
    <w:multiLevelType w:val="hybridMultilevel"/>
    <w:tmpl w:val="5F247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2133A"/>
    <w:multiLevelType w:val="hybridMultilevel"/>
    <w:tmpl w:val="5AAA7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528BF"/>
    <w:multiLevelType w:val="hybridMultilevel"/>
    <w:tmpl w:val="A0B24EA6"/>
    <w:lvl w:ilvl="0" w:tplc="16783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629A"/>
    <w:multiLevelType w:val="hybridMultilevel"/>
    <w:tmpl w:val="5DCAA8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B17C8C"/>
    <w:multiLevelType w:val="hybridMultilevel"/>
    <w:tmpl w:val="B1824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10B5"/>
    <w:multiLevelType w:val="hybridMultilevel"/>
    <w:tmpl w:val="4066EC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85929"/>
    <w:multiLevelType w:val="hybridMultilevel"/>
    <w:tmpl w:val="7B0E2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392788">
    <w:abstractNumId w:val="9"/>
  </w:num>
  <w:num w:numId="2" w16cid:durableId="2018337575">
    <w:abstractNumId w:val="16"/>
  </w:num>
  <w:num w:numId="3" w16cid:durableId="1302806314">
    <w:abstractNumId w:val="7"/>
  </w:num>
  <w:num w:numId="4" w16cid:durableId="1940675889">
    <w:abstractNumId w:val="20"/>
  </w:num>
  <w:num w:numId="5" w16cid:durableId="283997299">
    <w:abstractNumId w:val="21"/>
  </w:num>
  <w:num w:numId="6" w16cid:durableId="1735010438">
    <w:abstractNumId w:val="10"/>
  </w:num>
  <w:num w:numId="7" w16cid:durableId="1736080958">
    <w:abstractNumId w:val="2"/>
  </w:num>
  <w:num w:numId="8" w16cid:durableId="108864768">
    <w:abstractNumId w:val="17"/>
  </w:num>
  <w:num w:numId="9" w16cid:durableId="673145819">
    <w:abstractNumId w:val="22"/>
  </w:num>
  <w:num w:numId="10" w16cid:durableId="380129676">
    <w:abstractNumId w:val="6"/>
  </w:num>
  <w:num w:numId="11" w16cid:durableId="998072261">
    <w:abstractNumId w:val="0"/>
  </w:num>
  <w:num w:numId="12" w16cid:durableId="1591307139">
    <w:abstractNumId w:val="3"/>
  </w:num>
  <w:num w:numId="13" w16cid:durableId="2126656047">
    <w:abstractNumId w:val="14"/>
  </w:num>
  <w:num w:numId="14" w16cid:durableId="588657386">
    <w:abstractNumId w:val="11"/>
  </w:num>
  <w:num w:numId="15" w16cid:durableId="648751675">
    <w:abstractNumId w:val="12"/>
  </w:num>
  <w:num w:numId="16" w16cid:durableId="2042824760">
    <w:abstractNumId w:val="18"/>
  </w:num>
  <w:num w:numId="17" w16cid:durableId="1555965655">
    <w:abstractNumId w:val="8"/>
  </w:num>
  <w:num w:numId="18" w16cid:durableId="1338119873">
    <w:abstractNumId w:val="13"/>
  </w:num>
  <w:num w:numId="19" w16cid:durableId="572545081">
    <w:abstractNumId w:val="15"/>
  </w:num>
  <w:num w:numId="20" w16cid:durableId="1541237878">
    <w:abstractNumId w:val="19"/>
  </w:num>
  <w:num w:numId="21" w16cid:durableId="155389478">
    <w:abstractNumId w:val="5"/>
  </w:num>
  <w:num w:numId="22" w16cid:durableId="197621086">
    <w:abstractNumId w:val="4"/>
  </w:num>
  <w:num w:numId="23" w16cid:durableId="261303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28"/>
    <w:rsid w:val="00015988"/>
    <w:rsid w:val="00015A4D"/>
    <w:rsid w:val="0001699A"/>
    <w:rsid w:val="00073F23"/>
    <w:rsid w:val="00074982"/>
    <w:rsid w:val="000A1D3A"/>
    <w:rsid w:val="000A614D"/>
    <w:rsid w:val="000A64AA"/>
    <w:rsid w:val="000C4D81"/>
    <w:rsid w:val="00102A61"/>
    <w:rsid w:val="001309FC"/>
    <w:rsid w:val="001B6182"/>
    <w:rsid w:val="00261C46"/>
    <w:rsid w:val="00284B1D"/>
    <w:rsid w:val="002953FD"/>
    <w:rsid w:val="002A3D28"/>
    <w:rsid w:val="002B67D5"/>
    <w:rsid w:val="002E5ADA"/>
    <w:rsid w:val="003C36F2"/>
    <w:rsid w:val="003E0BBA"/>
    <w:rsid w:val="003E1B26"/>
    <w:rsid w:val="00406075"/>
    <w:rsid w:val="00436E35"/>
    <w:rsid w:val="004575C6"/>
    <w:rsid w:val="00471104"/>
    <w:rsid w:val="00482181"/>
    <w:rsid w:val="00482916"/>
    <w:rsid w:val="004839B1"/>
    <w:rsid w:val="004C2233"/>
    <w:rsid w:val="004D3E7D"/>
    <w:rsid w:val="00504262"/>
    <w:rsid w:val="0053472E"/>
    <w:rsid w:val="00553967"/>
    <w:rsid w:val="005A6759"/>
    <w:rsid w:val="005B02AE"/>
    <w:rsid w:val="005E4D60"/>
    <w:rsid w:val="005F0A98"/>
    <w:rsid w:val="005F7080"/>
    <w:rsid w:val="00633AD5"/>
    <w:rsid w:val="006751D9"/>
    <w:rsid w:val="006D5023"/>
    <w:rsid w:val="006F1DF5"/>
    <w:rsid w:val="00723E39"/>
    <w:rsid w:val="007257F2"/>
    <w:rsid w:val="00735C30"/>
    <w:rsid w:val="00786304"/>
    <w:rsid w:val="007A1EF7"/>
    <w:rsid w:val="007D7165"/>
    <w:rsid w:val="007F1199"/>
    <w:rsid w:val="00807C37"/>
    <w:rsid w:val="00832135"/>
    <w:rsid w:val="00896393"/>
    <w:rsid w:val="008D6CD7"/>
    <w:rsid w:val="008E419C"/>
    <w:rsid w:val="0098180E"/>
    <w:rsid w:val="00994050"/>
    <w:rsid w:val="00A06A36"/>
    <w:rsid w:val="00A169CF"/>
    <w:rsid w:val="00A212DD"/>
    <w:rsid w:val="00A33CCA"/>
    <w:rsid w:val="00A4304F"/>
    <w:rsid w:val="00A624E0"/>
    <w:rsid w:val="00AD770C"/>
    <w:rsid w:val="00AF4D9E"/>
    <w:rsid w:val="00B102E2"/>
    <w:rsid w:val="00B462B6"/>
    <w:rsid w:val="00BB7B7D"/>
    <w:rsid w:val="00C8243B"/>
    <w:rsid w:val="00CD2EA7"/>
    <w:rsid w:val="00CF0DB0"/>
    <w:rsid w:val="00D2141A"/>
    <w:rsid w:val="00D631E7"/>
    <w:rsid w:val="00D64428"/>
    <w:rsid w:val="00DA31BE"/>
    <w:rsid w:val="00DC437E"/>
    <w:rsid w:val="00DD45A8"/>
    <w:rsid w:val="00E01126"/>
    <w:rsid w:val="00E25D07"/>
    <w:rsid w:val="00E70065"/>
    <w:rsid w:val="00EE15B1"/>
    <w:rsid w:val="00F15BCF"/>
    <w:rsid w:val="00F41184"/>
    <w:rsid w:val="00FA66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2F24"/>
  <w15:docId w15:val="{0FC2E0F5-C24D-456E-9A45-1A833E17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36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37E"/>
    <w:pPr>
      <w:spacing w:after="0" w:line="240" w:lineRule="auto"/>
      <w:ind w:firstLine="567"/>
      <w:jc w:val="both"/>
    </w:pPr>
    <w:rPr>
      <w:rFonts w:ascii="Times New Roman" w:eastAsia="Times New Roman" w:hAnsi="Times New Roman" w:cs="Simplified Arabic"/>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98180E"/>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rsid w:val="00723E39"/>
    <w:pPr>
      <w:spacing w:after="200" w:line="276" w:lineRule="auto"/>
      <w:ind w:left="720"/>
      <w:contextualSpacing/>
    </w:pPr>
    <w:rPr>
      <w:rFonts w:ascii="Calibri" w:eastAsia="Calibri" w:hAnsi="Calibri" w:cs="Arial"/>
      <w:lang w:eastAsia="en-US"/>
    </w:rPr>
  </w:style>
  <w:style w:type="character" w:customStyle="1" w:styleId="Heading1Char">
    <w:name w:val="Heading 1 Char"/>
    <w:basedOn w:val="DefaultParagraphFont"/>
    <w:link w:val="Heading1"/>
    <w:uiPriority w:val="9"/>
    <w:rsid w:val="00436E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6E35"/>
    <w:pPr>
      <w:ind w:left="720"/>
      <w:contextualSpacing/>
    </w:pPr>
  </w:style>
  <w:style w:type="table" w:customStyle="1" w:styleId="TableGrid3">
    <w:name w:val="Table Grid3"/>
    <w:basedOn w:val="TableNormal"/>
    <w:next w:val="TableGrid"/>
    <w:uiPriority w:val="59"/>
    <w:rsid w:val="008E419C"/>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E419C"/>
    <w:pPr>
      <w:spacing w:after="0" w:line="240" w:lineRule="auto"/>
    </w:pPr>
    <w:rPr>
      <w:rFonts w:ascii="Times New Roman" w:eastAsia="Times New Roman" w:hAnsi="Times New Roman" w:cs="Simplified Arabic"/>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735C30"/>
    <w:pPr>
      <w:spacing w:after="0" w:line="240" w:lineRule="auto"/>
    </w:pPr>
    <w:rPr>
      <w:rFonts w:ascii="Times New Roman" w:eastAsia="Times New Roman" w:hAnsi="Times New Roman" w:cs="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Text11">
    <w:name w:val="Footnote Text11"/>
    <w:basedOn w:val="Normal"/>
    <w:next w:val="FootnoteText"/>
    <w:unhideWhenUsed/>
    <w:rsid w:val="00735C30"/>
    <w:pPr>
      <w:bidi w:val="0"/>
      <w:spacing w:after="0" w:line="240" w:lineRule="auto"/>
    </w:pPr>
    <w:rPr>
      <w:rFonts w:eastAsia="Times New Roman"/>
      <w:sz w:val="20"/>
      <w:szCs w:val="20"/>
      <w:lang w:eastAsia="en-US"/>
    </w:rPr>
  </w:style>
  <w:style w:type="paragraph" w:styleId="FootnoteText">
    <w:name w:val="footnote text"/>
    <w:basedOn w:val="Normal"/>
    <w:link w:val="FootnoteTextChar"/>
    <w:uiPriority w:val="99"/>
    <w:semiHidden/>
    <w:unhideWhenUsed/>
    <w:rsid w:val="00735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C30"/>
    <w:rPr>
      <w:sz w:val="20"/>
      <w:szCs w:val="20"/>
    </w:rPr>
  </w:style>
  <w:style w:type="paragraph" w:styleId="Header">
    <w:name w:val="header"/>
    <w:basedOn w:val="Normal"/>
    <w:link w:val="HeaderChar"/>
    <w:uiPriority w:val="99"/>
    <w:unhideWhenUsed/>
    <w:rsid w:val="00F411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1184"/>
  </w:style>
  <w:style w:type="paragraph" w:styleId="Footer">
    <w:name w:val="footer"/>
    <w:basedOn w:val="Normal"/>
    <w:link w:val="FooterChar"/>
    <w:uiPriority w:val="99"/>
    <w:unhideWhenUsed/>
    <w:rsid w:val="00F411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1184"/>
  </w:style>
  <w:style w:type="paragraph" w:styleId="BalloonText">
    <w:name w:val="Balloon Text"/>
    <w:basedOn w:val="Normal"/>
    <w:link w:val="BalloonTextChar"/>
    <w:uiPriority w:val="99"/>
    <w:semiHidden/>
    <w:unhideWhenUsed/>
    <w:rsid w:val="00A1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frs.org/content/dam/ifrs/publications/pdf-standards/english/2022/issued/part-a/ias-1-presentation-of-financial-statements.pdf?bypass=on" TargetMode="External"/><Relationship Id="rId18" Type="http://schemas.openxmlformats.org/officeDocument/2006/relationships/hyperlink" Target="https://www.sciencedirect.com/journal/tourism-management-perspectives/vol/35/suppl/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andfonline.com/author/Yun%2C+Jiang" TargetMode="External"/><Relationship Id="rId7" Type="http://schemas.openxmlformats.org/officeDocument/2006/relationships/hyperlink" Target="http://www.investopedia.com/terms/a/all-purpose-financial-statement.asp" TargetMode="External"/><Relationship Id="rId12" Type="http://schemas.openxmlformats.org/officeDocument/2006/relationships/hyperlink" Target="http://www.mdpi.com/journal/processes" TargetMode="External"/><Relationship Id="rId17" Type="http://schemas.openxmlformats.org/officeDocument/2006/relationships/hyperlink" Target="https://journals.vgtu.lt/index.php/JBEM/search/search?field=author&amp;criteria=Ana%20Caetan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ssrn.com/abstract-30909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rn.com/abstract=2959444" TargetMode="External"/><Relationship Id="rId24" Type="http://schemas.openxmlformats.org/officeDocument/2006/relationships/hyperlink" Target="https://www.tandfonline.com/author/Muhammad%2C+Sher" TargetMode="External"/><Relationship Id="rId5" Type="http://schemas.openxmlformats.org/officeDocument/2006/relationships/footnotes" Target="footnotes.xml"/><Relationship Id="rId15" Type="http://schemas.openxmlformats.org/officeDocument/2006/relationships/hyperlink" Target="https://journals.vgtu.lt/index.php/JBEM/search/search?field=author&amp;criteria=Z%C3%A9lia%20Serrasqueiro" TargetMode="External"/><Relationship Id="rId23" Type="http://schemas.openxmlformats.org/officeDocument/2006/relationships/hyperlink" Target="https://www.tandfonline.com/author/Jebran%2C+Khalil" TargetMode="External"/><Relationship Id="rId10" Type="http://schemas.openxmlformats.org/officeDocument/2006/relationships/image" Target="media/image3.png"/><Relationship Id="rId19" Type="http://schemas.openxmlformats.org/officeDocument/2006/relationships/hyperlink" Target="https://doi.org/10.1016/j.tmp.2020.1007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fac.org/system/files/publications/files/ISA-570-(Revised).pdf" TargetMode="External"/><Relationship Id="rId22" Type="http://schemas.openxmlformats.org/officeDocument/2006/relationships/hyperlink" Target="https://www.tandfonline.com/author/Ahmad%2C+Hass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9183</Words>
  <Characters>52344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esama</dc:creator>
  <cp:keywords/>
  <dc:description/>
  <cp:lastModifiedBy>gamal.ali@bu.edu.eg</cp:lastModifiedBy>
  <cp:revision>2</cp:revision>
  <dcterms:created xsi:type="dcterms:W3CDTF">2024-03-14T12:52:00Z</dcterms:created>
  <dcterms:modified xsi:type="dcterms:W3CDTF">2024-03-14T12:52:00Z</dcterms:modified>
</cp:coreProperties>
</file>